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方正小标宋简体" w:hAnsi="宋体fal" w:eastAsia="方正小标宋简体" w:cs="宋体fal"/>
          <w:b w:val="0"/>
          <w:bCs w:val="0"/>
          <w:sz w:val="36"/>
          <w:szCs w:val="36"/>
        </w:rPr>
      </w:pPr>
    </w:p>
    <w:p>
      <w:pPr>
        <w:jc w:val="center"/>
        <w:outlineLvl w:val="0"/>
        <w:rPr>
          <w:rStyle w:val="9"/>
          <w:rFonts w:ascii="宋体" w:hAnsi="宋体" w:cs="宋体"/>
          <w:b w:val="0"/>
          <w:color w:val="000000"/>
          <w:u w:val="single"/>
        </w:rPr>
      </w:pPr>
      <w:r>
        <w:rPr>
          <w:rFonts w:hint="eastAsia" w:ascii="方正小标宋简体" w:hAnsi="宋体fal" w:eastAsia="方正小标宋简体" w:cs="宋体fal"/>
          <w:b w:val="0"/>
          <w:bCs w:val="0"/>
          <w:sz w:val="36"/>
          <w:szCs w:val="36"/>
        </w:rPr>
        <w:t>新疆天池能源</w:t>
      </w:r>
      <w:r>
        <w:rPr>
          <w:rFonts w:hint="eastAsia" w:ascii="方正小标宋简体" w:hAnsi="宋体fal" w:eastAsia="方正小标宋简体" w:cs="宋体fal"/>
          <w:b w:val="0"/>
          <w:bCs w:val="0"/>
          <w:sz w:val="36"/>
          <w:szCs w:val="36"/>
          <w:lang w:val="en-US" w:eastAsia="zh-CN"/>
        </w:rPr>
        <w:t>有限责任公司</w:t>
      </w:r>
      <w:r>
        <w:rPr>
          <w:rFonts w:hint="eastAsia" w:ascii="方正小标宋简体" w:hAnsi="宋体fal" w:eastAsia="方正小标宋简体" w:cs="宋体fal"/>
          <w:b w:val="0"/>
          <w:bCs w:val="0"/>
          <w:sz w:val="36"/>
          <w:szCs w:val="36"/>
        </w:rPr>
        <w:t>202</w:t>
      </w:r>
      <w:r>
        <w:rPr>
          <w:rFonts w:hint="eastAsia" w:ascii="方正小标宋简体" w:hAnsi="宋体fal" w:eastAsia="方正小标宋简体" w:cs="宋体fal"/>
          <w:b w:val="0"/>
          <w:bCs w:val="0"/>
          <w:sz w:val="36"/>
          <w:szCs w:val="36"/>
          <w:lang w:val="en-US" w:eastAsia="zh-CN"/>
        </w:rPr>
        <w:t>4</w:t>
      </w:r>
      <w:r>
        <w:rPr>
          <w:rFonts w:hint="eastAsia" w:ascii="方正小标宋简体" w:hAnsi="宋体fal" w:eastAsia="方正小标宋简体" w:cs="宋体fal"/>
          <w:b w:val="0"/>
          <w:bCs w:val="0"/>
          <w:sz w:val="36"/>
          <w:szCs w:val="36"/>
        </w:rPr>
        <w:t>届校园招聘简章</w:t>
      </w:r>
    </w:p>
    <w:p>
      <w:pPr>
        <w:pStyle w:val="13"/>
        <w:spacing w:line="440" w:lineRule="exact"/>
        <w:ind w:firstLine="482" w:firstLineChars="200"/>
        <w:rPr>
          <w:rFonts w:ascii="宋体" w:hAnsi="宋体" w:cs="宋体"/>
          <w:b/>
          <w:bCs/>
          <w:color w:val="000000"/>
          <w:sz w:val="24"/>
        </w:rPr>
      </w:pPr>
    </w:p>
    <w:p>
      <w:pPr>
        <w:pStyle w:val="13"/>
        <w:spacing w:line="440" w:lineRule="exact"/>
        <w:ind w:firstLine="482" w:firstLineChars="200"/>
        <w:rPr>
          <w:rFonts w:ascii="宋体" w:hAnsi="宋体" w:cs="宋体"/>
          <w:b/>
          <w:bCs/>
          <w:color w:val="000000"/>
          <w:sz w:val="24"/>
        </w:rPr>
      </w:pPr>
      <w:r>
        <w:rPr>
          <w:rFonts w:hint="eastAsia" w:ascii="宋体" w:hAnsi="宋体" w:cs="宋体"/>
          <w:b/>
          <w:bCs/>
          <w:color w:val="000000"/>
          <w:sz w:val="24"/>
        </w:rPr>
        <w:t>特变电工</w:t>
      </w:r>
      <w:r>
        <w:rPr>
          <w:rFonts w:hint="eastAsia" w:ascii="宋体" w:hAnsi="宋体" w:cs="宋体"/>
          <w:color w:val="000000"/>
          <w:sz w:val="24"/>
        </w:rPr>
        <w:t>是为全球能源事业提供绿色清洁解决方案的服务商，公司致力于“绿色发展、低碳发展”，是</w:t>
      </w:r>
      <w:r>
        <w:rPr>
          <w:rFonts w:hint="eastAsia" w:ascii="宋体" w:hAnsi="宋体" w:cs="宋体"/>
          <w:b/>
          <w:bCs/>
          <w:color w:val="000000"/>
          <w:sz w:val="24"/>
        </w:rPr>
        <w:t>国家级高新技术企业集团和中国大型能源装备制造企业集团</w:t>
      </w:r>
      <w:r>
        <w:rPr>
          <w:rFonts w:hint="eastAsia" w:ascii="宋体" w:hAnsi="宋体" w:cs="宋体"/>
          <w:color w:val="000000"/>
          <w:sz w:val="24"/>
        </w:rPr>
        <w:t>。由全球</w:t>
      </w:r>
      <w:r>
        <w:rPr>
          <w:rFonts w:hint="eastAsia" w:ascii="宋体" w:hAnsi="宋体" w:cs="宋体"/>
          <w:b/>
          <w:bCs/>
          <w:color w:val="000000"/>
          <w:sz w:val="24"/>
        </w:rPr>
        <w:t>24</w:t>
      </w:r>
      <w:r>
        <w:rPr>
          <w:rFonts w:hint="eastAsia" w:ascii="宋体" w:hAnsi="宋体" w:cs="宋体"/>
          <w:color w:val="000000"/>
          <w:sz w:val="24"/>
        </w:rPr>
        <w:t>个国家</w:t>
      </w:r>
      <w:r>
        <w:rPr>
          <w:rFonts w:hint="eastAsia" w:ascii="宋体" w:hAnsi="宋体" w:cs="宋体"/>
          <w:b/>
          <w:bCs/>
          <w:color w:val="000000"/>
          <w:sz w:val="24"/>
        </w:rPr>
        <w:t>2万</w:t>
      </w:r>
      <w:r>
        <w:rPr>
          <w:rFonts w:hint="eastAsia" w:ascii="宋体" w:hAnsi="宋体" w:cs="宋体"/>
          <w:color w:val="000000"/>
          <w:sz w:val="24"/>
        </w:rPr>
        <w:t>余名员工组成，打造以能源为基础，输变电高端装备智造、硅基新能源、铝电子新材料“一高两新”三大国家战略性循环经济产业链，成功构建了特变电工（股票代码600089）、新疆众和（股票代码600888）、新特能源（股票代码HK1799）三家上市公司。</w:t>
      </w:r>
      <w:r>
        <w:rPr>
          <w:rFonts w:hint="eastAsia" w:ascii="宋体" w:hAnsi="宋体" w:cs="宋体"/>
          <w:b/>
          <w:bCs/>
          <w:color w:val="000000"/>
          <w:sz w:val="24"/>
        </w:rPr>
        <w:t>在国内外建设23个高端制造业产业基地。多晶硅年产能达到30万吨/年，累计承建光伏、风电并网项目5000余座，装机容量超过25GW，均位居行业前列。</w:t>
      </w:r>
    </w:p>
    <w:p>
      <w:pPr>
        <w:pStyle w:val="13"/>
        <w:spacing w:line="440" w:lineRule="exact"/>
        <w:ind w:firstLine="482" w:firstLineChars="200"/>
        <w:rPr>
          <w:rFonts w:ascii="宋体" w:hAnsi="宋体" w:cs="宋体"/>
          <w:color w:val="000000"/>
          <w:sz w:val="24"/>
        </w:rPr>
      </w:pPr>
      <w:r>
        <w:rPr>
          <w:rFonts w:hint="eastAsia" w:ascii="宋体" w:hAnsi="宋体" w:cs="宋体"/>
          <w:b/>
          <w:bCs/>
          <w:color w:val="000000"/>
          <w:sz w:val="24"/>
        </w:rPr>
        <w:t>新疆天池能源有限责任公司</w:t>
      </w:r>
      <w:r>
        <w:rPr>
          <w:rFonts w:hint="eastAsia" w:ascii="宋体" w:hAnsi="宋体" w:cs="宋体"/>
          <w:color w:val="000000"/>
          <w:sz w:val="24"/>
        </w:rPr>
        <w:t>是特变电工积极参与国家</w:t>
      </w:r>
      <w:r>
        <w:rPr>
          <w:rFonts w:hint="eastAsia" w:ascii="宋体" w:hAnsi="宋体" w:cs="宋体"/>
          <w:b/>
          <w:bCs/>
          <w:color w:val="000000"/>
          <w:sz w:val="24"/>
        </w:rPr>
        <w:t>“三基地一通道”</w:t>
      </w:r>
      <w:r>
        <w:rPr>
          <w:rFonts w:hint="eastAsia" w:ascii="宋体" w:hAnsi="宋体" w:cs="宋体"/>
          <w:color w:val="000000"/>
          <w:sz w:val="24"/>
        </w:rPr>
        <w:t>建设，实现新疆优势资源转换的重要组成部分。公司致力于将新疆丰富的煤电资源优势转换为高新技术产品在市场的竞争优势。公司已于2018年取得</w:t>
      </w:r>
      <w:r>
        <w:rPr>
          <w:rFonts w:hint="eastAsia" w:ascii="宋体" w:hAnsi="宋体" w:cs="宋体"/>
          <w:b/>
          <w:bCs/>
          <w:color w:val="000000"/>
          <w:sz w:val="24"/>
        </w:rPr>
        <w:t>国家级高新技术企业</w:t>
      </w:r>
      <w:r>
        <w:rPr>
          <w:rFonts w:hint="eastAsia" w:ascii="宋体" w:hAnsi="宋体" w:cs="宋体"/>
          <w:color w:val="000000"/>
          <w:sz w:val="24"/>
        </w:rPr>
        <w:t>证书，是</w:t>
      </w:r>
      <w:r>
        <w:rPr>
          <w:rFonts w:hint="eastAsia" w:ascii="宋体" w:hAnsi="宋体" w:cs="宋体"/>
          <w:b/>
          <w:bCs/>
          <w:color w:val="000000"/>
          <w:sz w:val="24"/>
        </w:rPr>
        <w:t>新疆煤炭行业首家高新技术企业</w:t>
      </w:r>
      <w:r>
        <w:rPr>
          <w:rFonts w:hint="eastAsia" w:ascii="宋体" w:hAnsi="宋体" w:cs="宋体"/>
          <w:color w:val="000000"/>
          <w:sz w:val="24"/>
        </w:rPr>
        <w:t>。</w:t>
      </w:r>
    </w:p>
    <w:p>
      <w:pPr>
        <w:pStyle w:val="13"/>
        <w:spacing w:line="440" w:lineRule="exact"/>
        <w:ind w:firstLine="480" w:firstLineChars="200"/>
        <w:rPr>
          <w:rFonts w:ascii="宋体" w:hAnsi="宋体" w:cs="宋体"/>
          <w:color w:val="000000"/>
          <w:sz w:val="24"/>
        </w:rPr>
      </w:pPr>
      <w:r>
        <w:rPr>
          <w:rFonts w:hint="eastAsia" w:ascii="宋体" w:hAnsi="宋体" w:cs="宋体"/>
          <w:color w:val="000000"/>
          <w:sz w:val="24"/>
        </w:rPr>
        <w:t>公司拥有准东大井矿区南露天煤矿、北露天煤矿，西黑山矿区将军戈壁一、二号露天煤矿等四个煤矿项目，煤炭资源储量</w:t>
      </w:r>
      <w:r>
        <w:rPr>
          <w:rFonts w:hint="eastAsia" w:ascii="宋体" w:hAnsi="宋体" w:cs="宋体"/>
          <w:b/>
          <w:bCs/>
          <w:color w:val="000000"/>
          <w:sz w:val="24"/>
        </w:rPr>
        <w:t>120</w:t>
      </w:r>
      <w:r>
        <w:rPr>
          <w:rFonts w:hint="eastAsia" w:ascii="宋体" w:hAnsi="宋体" w:cs="宋体"/>
          <w:color w:val="000000"/>
          <w:sz w:val="24"/>
        </w:rPr>
        <w:t>亿吨，总计规划产能</w:t>
      </w:r>
      <w:r>
        <w:rPr>
          <w:rFonts w:hint="eastAsia" w:ascii="宋体" w:hAnsi="宋体" w:cs="宋体"/>
          <w:b/>
          <w:bCs/>
          <w:color w:val="000000"/>
          <w:sz w:val="24"/>
        </w:rPr>
        <w:t>2亿吨/年</w:t>
      </w:r>
      <w:r>
        <w:rPr>
          <w:rFonts w:hint="eastAsia" w:ascii="宋体" w:hAnsi="宋体" w:cs="宋体"/>
          <w:color w:val="000000"/>
          <w:sz w:val="24"/>
        </w:rPr>
        <w:t>，已形成产能</w:t>
      </w:r>
      <w:r>
        <w:rPr>
          <w:rFonts w:hint="eastAsia" w:ascii="宋体" w:hAnsi="宋体" w:cs="宋体"/>
          <w:b/>
          <w:bCs/>
          <w:color w:val="000000"/>
          <w:sz w:val="24"/>
        </w:rPr>
        <w:t>7000万吨/年</w:t>
      </w:r>
      <w:r>
        <w:rPr>
          <w:rFonts w:hint="eastAsia" w:ascii="宋体" w:hAnsi="宋体" w:cs="宋体"/>
          <w:color w:val="000000"/>
          <w:sz w:val="24"/>
        </w:rPr>
        <w:t>，建设产能</w:t>
      </w:r>
      <w:r>
        <w:rPr>
          <w:rFonts w:hint="eastAsia" w:ascii="宋体" w:hAnsi="宋体" w:cs="宋体"/>
          <w:b/>
          <w:bCs/>
          <w:color w:val="000000"/>
          <w:sz w:val="24"/>
        </w:rPr>
        <w:t>400万吨/年</w:t>
      </w:r>
      <w:r>
        <w:rPr>
          <w:rFonts w:hint="eastAsia" w:ascii="宋体" w:hAnsi="宋体" w:cs="宋体"/>
          <w:color w:val="000000"/>
          <w:sz w:val="24"/>
        </w:rPr>
        <w:t>；拥有准东五彩湾北一电</w:t>
      </w:r>
      <w:r>
        <w:rPr>
          <w:rFonts w:hint="eastAsia" w:ascii="宋体" w:hAnsi="宋体" w:cs="宋体"/>
          <w:b/>
          <w:bCs/>
          <w:color w:val="000000"/>
          <w:sz w:val="24"/>
        </w:rPr>
        <w:t>厂2×660MW</w:t>
      </w:r>
      <w:r>
        <w:rPr>
          <w:rFonts w:hint="eastAsia" w:ascii="宋体" w:hAnsi="宋体" w:cs="宋体"/>
          <w:color w:val="000000"/>
          <w:sz w:val="24"/>
        </w:rPr>
        <w:t>、昌吉</w:t>
      </w:r>
      <w:r>
        <w:rPr>
          <w:rFonts w:hint="eastAsia" w:ascii="宋体" w:hAnsi="宋体" w:cs="宋体"/>
          <w:b/>
          <w:bCs/>
          <w:color w:val="000000"/>
          <w:sz w:val="24"/>
        </w:rPr>
        <w:t>2×350MW</w:t>
      </w:r>
      <w:r>
        <w:rPr>
          <w:rFonts w:hint="eastAsia" w:ascii="宋体" w:hAnsi="宋体" w:cs="宋体"/>
          <w:color w:val="000000"/>
          <w:sz w:val="24"/>
        </w:rPr>
        <w:t>热电联产两个电厂项目，新建准东</w:t>
      </w:r>
      <w:r>
        <w:rPr>
          <w:rFonts w:hint="eastAsia" w:ascii="宋体" w:hAnsi="宋体" w:cs="宋体"/>
          <w:b/>
          <w:bCs/>
          <w:color w:val="000000"/>
          <w:sz w:val="24"/>
        </w:rPr>
        <w:t>2×660MW</w:t>
      </w:r>
      <w:r>
        <w:rPr>
          <w:rFonts w:hint="eastAsia" w:ascii="宋体" w:hAnsi="宋体" w:cs="宋体"/>
          <w:color w:val="000000"/>
          <w:sz w:val="24"/>
        </w:rPr>
        <w:t>、若羌</w:t>
      </w:r>
      <w:r>
        <w:rPr>
          <w:rFonts w:hint="eastAsia" w:ascii="宋体" w:hAnsi="宋体" w:cs="宋体"/>
          <w:b/>
          <w:bCs/>
          <w:color w:val="000000"/>
          <w:sz w:val="24"/>
        </w:rPr>
        <w:t>2×350MW</w:t>
      </w:r>
      <w:r>
        <w:rPr>
          <w:rFonts w:hint="eastAsia" w:ascii="宋体" w:hAnsi="宋体" w:cs="宋体"/>
          <w:color w:val="000000"/>
          <w:sz w:val="24"/>
        </w:rPr>
        <w:t>热电联产两个电厂项目，总装机规模</w:t>
      </w:r>
      <w:r>
        <w:rPr>
          <w:rFonts w:hint="eastAsia" w:ascii="宋体" w:hAnsi="宋体" w:cs="宋体"/>
          <w:b/>
          <w:bCs/>
          <w:color w:val="000000"/>
          <w:sz w:val="24"/>
        </w:rPr>
        <w:t>404万千瓦</w:t>
      </w:r>
      <w:r>
        <w:rPr>
          <w:rFonts w:hint="eastAsia" w:ascii="宋体" w:hAnsi="宋体" w:cs="宋体"/>
          <w:color w:val="000000"/>
          <w:sz w:val="24"/>
        </w:rPr>
        <w:t>；在两矿拥有</w:t>
      </w:r>
      <w:r>
        <w:rPr>
          <w:rFonts w:hint="eastAsia" w:ascii="宋体" w:hAnsi="宋体" w:cs="宋体"/>
          <w:b/>
          <w:bCs/>
          <w:color w:val="000000"/>
          <w:sz w:val="24"/>
        </w:rPr>
        <w:t>三条铁路环线</w:t>
      </w:r>
      <w:r>
        <w:rPr>
          <w:rFonts w:hint="eastAsia" w:ascii="宋体" w:hAnsi="宋体" w:cs="宋体"/>
          <w:color w:val="000000"/>
          <w:sz w:val="24"/>
        </w:rPr>
        <w:t>和</w:t>
      </w:r>
      <w:r>
        <w:rPr>
          <w:rFonts w:hint="eastAsia" w:ascii="宋体" w:hAnsi="宋体" w:cs="宋体"/>
          <w:b/>
          <w:bCs/>
          <w:color w:val="000000"/>
          <w:sz w:val="24"/>
        </w:rPr>
        <w:t>两个货场</w:t>
      </w:r>
      <w:r>
        <w:rPr>
          <w:rFonts w:hint="eastAsia" w:ascii="宋体" w:hAnsi="宋体" w:cs="宋体"/>
          <w:color w:val="000000"/>
          <w:sz w:val="24"/>
        </w:rPr>
        <w:t>，并建有</w:t>
      </w:r>
      <w:r>
        <w:rPr>
          <w:rFonts w:hint="eastAsia" w:ascii="宋体" w:hAnsi="宋体" w:cs="宋体"/>
          <w:b/>
          <w:bCs/>
          <w:color w:val="000000"/>
          <w:sz w:val="24"/>
        </w:rPr>
        <w:t>两个煤炭物流储运基地</w:t>
      </w:r>
      <w:r>
        <w:rPr>
          <w:rFonts w:hint="eastAsia" w:ascii="宋体" w:hAnsi="宋体" w:cs="宋体"/>
          <w:color w:val="000000"/>
          <w:sz w:val="24"/>
        </w:rPr>
        <w:t>和</w:t>
      </w:r>
      <w:r>
        <w:rPr>
          <w:rFonts w:hint="eastAsia" w:ascii="宋体" w:hAnsi="宋体" w:cs="宋体"/>
          <w:b/>
          <w:bCs/>
          <w:color w:val="000000"/>
          <w:sz w:val="24"/>
        </w:rPr>
        <w:t>四个合营物流站</w:t>
      </w:r>
      <w:r>
        <w:rPr>
          <w:rFonts w:hint="eastAsia" w:ascii="宋体" w:hAnsi="宋体" w:cs="宋体"/>
          <w:color w:val="000000"/>
          <w:sz w:val="24"/>
        </w:rPr>
        <w:t>。</w:t>
      </w:r>
    </w:p>
    <w:p>
      <w:pPr>
        <w:pStyle w:val="13"/>
        <w:spacing w:line="440" w:lineRule="exact"/>
        <w:ind w:firstLine="480" w:firstLineChars="200"/>
        <w:rPr>
          <w:rFonts w:ascii="宋体" w:hAnsi="宋体" w:cs="宋体"/>
          <w:color w:val="000000"/>
          <w:sz w:val="24"/>
        </w:rPr>
      </w:pPr>
      <w:r>
        <w:rPr>
          <w:rFonts w:hint="eastAsia" w:ascii="宋体" w:hAnsi="宋体" w:cs="宋体"/>
          <w:color w:val="000000"/>
          <w:sz w:val="24"/>
        </w:rPr>
        <w:t>作为特变电工的新兴能源产业板块，新疆天池能源有限责任公司是特变电工</w:t>
      </w:r>
      <w:r>
        <w:rPr>
          <w:rFonts w:hint="eastAsia" w:ascii="宋体" w:hAnsi="宋体" w:cs="宋体"/>
          <w:b/>
          <w:bCs/>
          <w:color w:val="000000"/>
          <w:sz w:val="24"/>
        </w:rPr>
        <w:t>“一高两新”</w:t>
      </w:r>
      <w:r>
        <w:rPr>
          <w:rFonts w:hint="eastAsia" w:ascii="宋体" w:hAnsi="宋体" w:cs="宋体"/>
          <w:color w:val="000000"/>
          <w:sz w:val="24"/>
        </w:rPr>
        <w:t>三大战略性新兴产业的重大依托，是培育新型工业和现代产业体系，为公司</w:t>
      </w:r>
      <w:r>
        <w:rPr>
          <w:rFonts w:hint="eastAsia" w:ascii="宋体" w:hAnsi="宋体" w:cs="宋体"/>
          <w:b/>
          <w:bCs/>
          <w:color w:val="000000"/>
          <w:sz w:val="24"/>
        </w:rPr>
        <w:t>“风光火氢储硅基新能源循环经济产业链”</w:t>
      </w:r>
      <w:r>
        <w:rPr>
          <w:rFonts w:hint="eastAsia" w:ascii="宋体" w:hAnsi="宋体" w:cs="宋体"/>
          <w:color w:val="000000"/>
          <w:sz w:val="24"/>
        </w:rPr>
        <w:t>和</w:t>
      </w:r>
      <w:r>
        <w:rPr>
          <w:rFonts w:hint="eastAsia" w:ascii="宋体" w:hAnsi="宋体" w:cs="宋体"/>
          <w:b/>
          <w:bCs/>
          <w:color w:val="000000"/>
          <w:sz w:val="24"/>
        </w:rPr>
        <w:t>“风光火氢储铝基新材料循环经济产业链”</w:t>
      </w:r>
      <w:r>
        <w:rPr>
          <w:rFonts w:hint="eastAsia" w:ascii="宋体" w:hAnsi="宋体" w:cs="宋体"/>
          <w:color w:val="000000"/>
          <w:sz w:val="24"/>
        </w:rPr>
        <w:t>提供可靠保障。</w:t>
      </w:r>
    </w:p>
    <w:p>
      <w:pPr>
        <w:pStyle w:val="13"/>
        <w:spacing w:line="440" w:lineRule="exact"/>
        <w:ind w:firstLine="482" w:firstLineChars="200"/>
        <w:rPr>
          <w:rFonts w:ascii="宋体" w:hAnsi="宋体" w:cs="宋体"/>
          <w:b/>
          <w:color w:val="000000"/>
          <w:sz w:val="24"/>
        </w:rPr>
      </w:pPr>
      <w:r>
        <w:rPr>
          <w:rFonts w:hint="eastAsia" w:ascii="宋体" w:hAnsi="宋体" w:cs="宋体"/>
          <w:b/>
          <w:color w:val="000000"/>
          <w:sz w:val="24"/>
        </w:rPr>
        <w:t>1.煤炭板块</w:t>
      </w:r>
    </w:p>
    <w:p>
      <w:pPr>
        <w:pStyle w:val="13"/>
        <w:spacing w:line="440" w:lineRule="exact"/>
        <w:ind w:firstLine="482" w:firstLineChars="200"/>
        <w:rPr>
          <w:rFonts w:ascii="宋体" w:hAnsi="宋体" w:cs="宋体"/>
          <w:b/>
          <w:sz w:val="24"/>
        </w:rPr>
      </w:pPr>
      <w:bookmarkStart w:id="0" w:name="_Hlk96342574"/>
      <w:r>
        <w:rPr>
          <w:rFonts w:hint="eastAsia" w:ascii="宋体" w:hAnsi="宋体" w:cs="宋体"/>
          <w:b/>
          <w:color w:val="000000"/>
          <w:sz w:val="24"/>
        </w:rPr>
        <w:t>·</w:t>
      </w:r>
      <w:bookmarkEnd w:id="0"/>
      <w:r>
        <w:rPr>
          <w:rFonts w:hint="eastAsia" w:ascii="宋体" w:hAnsi="宋体" w:cs="宋体"/>
          <w:b/>
          <w:color w:val="000000"/>
          <w:sz w:val="24"/>
        </w:rPr>
        <w:t>南露天煤矿</w:t>
      </w:r>
      <w:r>
        <w:rPr>
          <w:rFonts w:hint="eastAsia" w:ascii="宋体" w:hAnsi="宋体" w:cs="宋体"/>
          <w:b/>
          <w:color w:val="000000"/>
          <w:sz w:val="24"/>
          <w:lang w:eastAsia="zh-CN"/>
        </w:rPr>
        <w:t>：</w:t>
      </w:r>
      <w:r>
        <w:rPr>
          <w:rFonts w:hint="eastAsia" w:ascii="宋体" w:hAnsi="宋体" w:cs="宋体"/>
          <w:bCs/>
          <w:color w:val="000000"/>
          <w:sz w:val="24"/>
        </w:rPr>
        <w:t>位于准东煤田大井矿区，拥有资源储量</w:t>
      </w:r>
      <w:r>
        <w:rPr>
          <w:rFonts w:hint="eastAsia" w:ascii="宋体" w:hAnsi="宋体" w:cs="宋体"/>
          <w:b/>
          <w:color w:val="000000"/>
          <w:sz w:val="24"/>
        </w:rPr>
        <w:t>33.8</w:t>
      </w:r>
      <w:r>
        <w:rPr>
          <w:rFonts w:hint="eastAsia" w:ascii="宋体" w:hAnsi="宋体" w:cs="宋体"/>
          <w:bCs/>
          <w:color w:val="000000"/>
          <w:sz w:val="24"/>
        </w:rPr>
        <w:t>亿吨，已建成拥有</w:t>
      </w:r>
      <w:r>
        <w:rPr>
          <w:rFonts w:hint="eastAsia" w:ascii="宋体" w:hAnsi="宋体" w:cs="宋体"/>
          <w:b/>
          <w:color w:val="000000"/>
          <w:sz w:val="24"/>
        </w:rPr>
        <w:t>4000</w:t>
      </w:r>
      <w:r>
        <w:rPr>
          <w:rFonts w:hint="eastAsia" w:ascii="宋体" w:hAnsi="宋体" w:cs="宋体"/>
          <w:bCs/>
          <w:color w:val="000000"/>
          <w:sz w:val="24"/>
        </w:rPr>
        <w:t>万吨/年生产能力的智慧矿山、绿色矿山、人文矿山露天煤矿生产系统</w:t>
      </w:r>
      <w:r>
        <w:rPr>
          <w:rFonts w:hint="eastAsia" w:ascii="宋体" w:hAnsi="宋体" w:cs="宋体"/>
          <w:b/>
          <w:sz w:val="24"/>
        </w:rPr>
        <w:t>。</w:t>
      </w:r>
    </w:p>
    <w:p>
      <w:pPr>
        <w:pStyle w:val="13"/>
        <w:spacing w:line="440" w:lineRule="exact"/>
        <w:ind w:firstLine="482" w:firstLineChars="200"/>
        <w:rPr>
          <w:rFonts w:ascii="宋体" w:hAnsi="宋体" w:cs="宋体"/>
          <w:b/>
          <w:color w:val="000000"/>
          <w:sz w:val="24"/>
        </w:rPr>
      </w:pPr>
      <w:r>
        <w:rPr>
          <w:rFonts w:hint="eastAsia" w:ascii="宋体" w:hAnsi="宋体" w:cs="宋体"/>
          <w:b/>
          <w:color w:val="000000"/>
          <w:sz w:val="24"/>
        </w:rPr>
        <w:t>·将军戈壁二号露天煤矿</w:t>
      </w:r>
      <w:r>
        <w:rPr>
          <w:rFonts w:hint="eastAsia" w:ascii="宋体" w:hAnsi="宋体" w:cs="宋体"/>
          <w:b/>
          <w:color w:val="000000"/>
          <w:sz w:val="24"/>
          <w:lang w:eastAsia="zh-CN"/>
        </w:rPr>
        <w:t>：</w:t>
      </w:r>
      <w:r>
        <w:rPr>
          <w:rFonts w:hint="eastAsia" w:ascii="宋体" w:hAnsi="宋体" w:cs="宋体"/>
          <w:b w:val="0"/>
          <w:bCs/>
          <w:color w:val="000000"/>
          <w:sz w:val="24"/>
        </w:rPr>
        <w:t>位于新疆准东煤田西黑山矿区</w:t>
      </w:r>
      <w:r>
        <w:rPr>
          <w:rFonts w:hint="eastAsia" w:ascii="宋体" w:hAnsi="宋体" w:cs="宋体"/>
          <w:b/>
          <w:color w:val="000000"/>
          <w:sz w:val="24"/>
        </w:rPr>
        <w:t>，拥有资源储量 45.73 亿吨，核定生产能力 3000万吨/年。</w:t>
      </w:r>
    </w:p>
    <w:p>
      <w:pPr>
        <w:pStyle w:val="13"/>
        <w:ind w:firstLine="482" w:firstLineChars="200"/>
        <w:rPr>
          <w:rFonts w:ascii="宋体" w:hAnsi="宋体" w:cs="宋体"/>
          <w:b/>
        </w:rPr>
      </w:pPr>
      <w:r>
        <w:rPr>
          <w:rFonts w:hint="eastAsia" w:ascii="宋体" w:hAnsi="宋体" w:cs="宋体"/>
          <w:b/>
          <w:color w:val="000000"/>
          <w:sz w:val="24"/>
        </w:rPr>
        <w:t>·将军戈壁一号露天煤矿</w:t>
      </w:r>
      <w:r>
        <w:rPr>
          <w:rFonts w:hint="eastAsia" w:ascii="宋体" w:hAnsi="宋体" w:cs="宋体"/>
          <w:b/>
          <w:color w:val="000000"/>
          <w:sz w:val="24"/>
          <w:lang w:eastAsia="zh-CN"/>
        </w:rPr>
        <w:t>：</w:t>
      </w:r>
      <w:r>
        <w:rPr>
          <w:rFonts w:hint="eastAsia" w:ascii="宋体" w:hAnsi="宋体" w:cs="宋体"/>
          <w:bCs/>
          <w:color w:val="000000"/>
          <w:sz w:val="24"/>
        </w:rPr>
        <w:t>位于准东煤田西黑山矿区，规划建设规模</w:t>
      </w:r>
      <w:r>
        <w:rPr>
          <w:rFonts w:hint="eastAsia" w:ascii="宋体" w:hAnsi="宋体" w:cs="宋体"/>
          <w:b/>
          <w:color w:val="000000"/>
          <w:sz w:val="24"/>
        </w:rPr>
        <w:t>2000</w:t>
      </w:r>
      <w:r>
        <w:rPr>
          <w:rFonts w:hint="eastAsia" w:ascii="宋体" w:hAnsi="宋体" w:cs="宋体"/>
          <w:bCs/>
          <w:color w:val="000000"/>
          <w:sz w:val="24"/>
        </w:rPr>
        <w:t>万吨/年，一期建设规模</w:t>
      </w:r>
      <w:r>
        <w:rPr>
          <w:rFonts w:hint="eastAsia" w:ascii="宋体" w:hAnsi="宋体" w:cs="宋体"/>
          <w:b/>
          <w:color w:val="000000"/>
          <w:sz w:val="24"/>
        </w:rPr>
        <w:t>400</w:t>
      </w:r>
      <w:r>
        <w:rPr>
          <w:rFonts w:hint="eastAsia" w:ascii="宋体" w:hAnsi="宋体" w:cs="宋体"/>
          <w:bCs/>
          <w:color w:val="000000"/>
          <w:sz w:val="24"/>
        </w:rPr>
        <w:t>万吨/年。</w:t>
      </w:r>
    </w:p>
    <w:p>
      <w:pPr>
        <w:pStyle w:val="4"/>
        <w:widowControl w:val="0"/>
        <w:spacing w:beforeAutospacing="0" w:afterAutospacing="0" w:line="440" w:lineRule="exact"/>
        <w:ind w:firstLine="482" w:firstLineChars="200"/>
        <w:rPr>
          <w:rFonts w:ascii="宋体" w:hAnsi="宋体" w:cs="宋体"/>
          <w:b/>
        </w:rPr>
      </w:pPr>
      <w:r>
        <w:rPr>
          <w:rFonts w:hint="eastAsia" w:ascii="宋体" w:hAnsi="宋体" w:cs="宋体"/>
          <w:b/>
        </w:rPr>
        <w:t>2.热电板块</w:t>
      </w:r>
    </w:p>
    <w:p>
      <w:pPr>
        <w:pStyle w:val="4"/>
        <w:widowControl w:val="0"/>
        <w:spacing w:beforeAutospacing="0" w:afterAutospacing="0" w:line="440" w:lineRule="exact"/>
        <w:ind w:firstLine="482" w:firstLineChars="200"/>
        <w:rPr>
          <w:rFonts w:ascii="宋体" w:hAnsi="宋体" w:cs="宋体"/>
          <w:bCs/>
        </w:rPr>
      </w:pPr>
      <w:r>
        <w:rPr>
          <w:rFonts w:hint="eastAsia" w:ascii="宋体" w:hAnsi="宋体" w:cs="宋体"/>
          <w:b/>
        </w:rPr>
        <w:t>·昌吉热电厂：</w:t>
      </w:r>
      <w:r>
        <w:rPr>
          <w:rFonts w:hint="eastAsia" w:ascii="宋体" w:hAnsi="宋体" w:cs="宋体"/>
          <w:bCs/>
        </w:rPr>
        <w:t>天池能源公司按照国家最新环保节能要求，投资建设天池能源昌吉2×350MW热电联产项目，2017年双机投产。解决昌吉市闽昌工业园、三工镇火车物流园的供汽问题，并为昌吉市城南新区、大西渠镇约</w:t>
      </w:r>
      <w:r>
        <w:rPr>
          <w:rFonts w:hint="eastAsia" w:ascii="宋体" w:hAnsi="宋体" w:cs="宋体"/>
          <w:b/>
        </w:rPr>
        <w:t>30万人口</w:t>
      </w:r>
      <w:r>
        <w:rPr>
          <w:rFonts w:hint="eastAsia" w:ascii="宋体" w:hAnsi="宋体" w:cs="宋体"/>
          <w:bCs/>
        </w:rPr>
        <w:t>提供冬季供暖，获评“</w:t>
      </w:r>
      <w:r>
        <w:rPr>
          <w:rFonts w:hint="eastAsia" w:ascii="宋体" w:hAnsi="宋体" w:cs="宋体"/>
          <w:b/>
        </w:rPr>
        <w:t>电力安全生产标准化一级企业</w:t>
      </w:r>
      <w:r>
        <w:rPr>
          <w:rFonts w:hint="eastAsia" w:ascii="宋体" w:hAnsi="宋体" w:cs="宋体"/>
          <w:bCs/>
        </w:rPr>
        <w:t>”</w:t>
      </w:r>
      <w:r>
        <w:rPr>
          <w:rFonts w:hint="eastAsia" w:ascii="宋体" w:hAnsi="宋体" w:cs="宋体"/>
          <w:b/>
        </w:rPr>
        <w:t>称号</w:t>
      </w:r>
      <w:r>
        <w:rPr>
          <w:rFonts w:hint="eastAsia" w:ascii="宋体" w:hAnsi="宋体" w:cs="宋体"/>
          <w:bCs/>
        </w:rPr>
        <w:t>、“</w:t>
      </w:r>
      <w:r>
        <w:rPr>
          <w:rFonts w:hint="eastAsia" w:ascii="宋体" w:hAnsi="宋体" w:cs="宋体"/>
          <w:b/>
        </w:rPr>
        <w:t>自治区首批创新型中小企业</w:t>
      </w:r>
      <w:r>
        <w:rPr>
          <w:rFonts w:hint="eastAsia" w:ascii="宋体" w:hAnsi="宋体" w:cs="宋体"/>
          <w:bCs/>
        </w:rPr>
        <w:t>”、</w:t>
      </w:r>
      <w:r>
        <w:rPr>
          <w:rFonts w:hint="eastAsia" w:ascii="宋体" w:hAnsi="宋体" w:cs="宋体"/>
          <w:bCs/>
          <w:lang w:eastAsia="zh-CN"/>
        </w:rPr>
        <w:t>“</w:t>
      </w:r>
      <w:r>
        <w:rPr>
          <w:rFonts w:hint="eastAsia" w:ascii="宋体" w:hAnsi="宋体" w:cs="宋体"/>
          <w:b/>
        </w:rPr>
        <w:t>全国安全文化建设示范企业</w:t>
      </w:r>
      <w:r>
        <w:rPr>
          <w:rFonts w:hint="eastAsia" w:ascii="宋体" w:hAnsi="宋体" w:cs="宋体"/>
          <w:b/>
          <w:lang w:eastAsia="zh-CN"/>
        </w:rPr>
        <w:t>”</w:t>
      </w:r>
      <w:r>
        <w:rPr>
          <w:rFonts w:hint="eastAsia" w:ascii="宋体" w:hAnsi="宋体" w:cs="宋体"/>
          <w:bCs/>
        </w:rPr>
        <w:t>。</w:t>
      </w:r>
    </w:p>
    <w:p>
      <w:pPr>
        <w:pStyle w:val="4"/>
        <w:widowControl w:val="0"/>
        <w:spacing w:beforeAutospacing="0" w:afterAutospacing="0" w:line="440" w:lineRule="exact"/>
        <w:ind w:firstLine="482" w:firstLineChars="200"/>
        <w:rPr>
          <w:rFonts w:ascii="宋体" w:hAnsi="宋体" w:cs="宋体"/>
          <w:bCs/>
        </w:rPr>
      </w:pPr>
      <w:r>
        <w:rPr>
          <w:rFonts w:hint="eastAsia" w:ascii="宋体" w:hAnsi="宋体" w:cs="宋体"/>
          <w:b/>
        </w:rPr>
        <w:t>·北一电厂：</w:t>
      </w:r>
      <w:r>
        <w:rPr>
          <w:rFonts w:hint="eastAsia" w:ascii="宋体" w:hAnsi="宋体" w:cs="宋体"/>
          <w:bCs/>
        </w:rPr>
        <w:t>新疆准东五彩湾北一电厂2×660MW项目是新疆本土企业特变电工为响应国家重点战略而建设的重点项目，是特变电工参与</w:t>
      </w:r>
      <w:r>
        <w:rPr>
          <w:rFonts w:hint="eastAsia" w:ascii="宋体" w:hAnsi="宋体" w:cs="宋体"/>
          <w:b/>
        </w:rPr>
        <w:t>国家“煤从空中走，电送全中国”工程配套电源</w:t>
      </w:r>
      <w:r>
        <w:rPr>
          <w:rFonts w:hint="eastAsia" w:ascii="宋体" w:hAnsi="宋体" w:cs="宋体"/>
          <w:bCs/>
        </w:rPr>
        <w:t>项目，获评2021年度</w:t>
      </w:r>
      <w:r>
        <w:rPr>
          <w:rFonts w:hint="eastAsia" w:ascii="宋体" w:hAnsi="宋体" w:cs="宋体"/>
          <w:b/>
        </w:rPr>
        <w:t>中国电力优质工程奖</w:t>
      </w:r>
      <w:r>
        <w:rPr>
          <w:rFonts w:hint="eastAsia" w:ascii="宋体" w:hAnsi="宋体" w:cs="宋体"/>
          <w:bCs/>
        </w:rPr>
        <w:t>、</w:t>
      </w:r>
      <w:r>
        <w:rPr>
          <w:rFonts w:hint="eastAsia" w:ascii="宋体" w:hAnsi="宋体" w:cs="宋体"/>
          <w:b/>
        </w:rPr>
        <w:t>国家优质工程奖</w:t>
      </w:r>
      <w:r>
        <w:rPr>
          <w:rFonts w:hint="eastAsia" w:ascii="宋体" w:hAnsi="宋体" w:cs="宋体"/>
          <w:bCs/>
        </w:rPr>
        <w:t>。</w:t>
      </w:r>
    </w:p>
    <w:p>
      <w:pPr>
        <w:pStyle w:val="13"/>
        <w:spacing w:line="440" w:lineRule="exact"/>
        <w:ind w:firstLine="482" w:firstLineChars="200"/>
        <w:rPr>
          <w:rFonts w:ascii="宋体" w:hAnsi="宋体" w:cs="宋体"/>
          <w:b/>
          <w:color w:val="000000"/>
          <w:sz w:val="24"/>
        </w:rPr>
      </w:pPr>
      <w:r>
        <w:rPr>
          <w:rFonts w:hint="eastAsia" w:ascii="宋体" w:hAnsi="宋体" w:cs="宋体"/>
          <w:b/>
          <w:color w:val="000000"/>
          <w:sz w:val="24"/>
        </w:rPr>
        <w:t>3.销售物流板块</w:t>
      </w:r>
    </w:p>
    <w:p>
      <w:pPr>
        <w:pStyle w:val="13"/>
        <w:spacing w:line="440" w:lineRule="exact"/>
        <w:ind w:firstLine="480" w:firstLineChars="200"/>
        <w:rPr>
          <w:rFonts w:ascii="宋体" w:hAnsi="宋体" w:cs="宋体"/>
          <w:bCs/>
          <w:color w:val="000000"/>
          <w:sz w:val="24"/>
        </w:rPr>
      </w:pPr>
      <w:r>
        <w:rPr>
          <w:rFonts w:hint="eastAsia" w:ascii="宋体" w:hAnsi="宋体" w:cs="宋体"/>
          <w:bCs/>
          <w:color w:val="000000"/>
          <w:sz w:val="24"/>
        </w:rPr>
        <w:t>天池能源在全疆率先推行安全、环保、经济的廊道运输和铁路集装箱运输模式。目前，天池能源两矿铁路环线日装车能力达到</w:t>
      </w:r>
      <w:r>
        <w:rPr>
          <w:rFonts w:hint="eastAsia" w:ascii="宋体" w:hAnsi="宋体" w:cs="宋体"/>
          <w:b/>
          <w:color w:val="000000"/>
          <w:sz w:val="24"/>
        </w:rPr>
        <w:t>50</w:t>
      </w:r>
      <w:r>
        <w:rPr>
          <w:rFonts w:hint="eastAsia" w:ascii="宋体" w:hAnsi="宋体" w:cs="宋体"/>
          <w:bCs/>
          <w:color w:val="000000"/>
          <w:sz w:val="24"/>
        </w:rPr>
        <w:t>列，已开通运营的站点共有呼图壁、玛纳斯、石河子、奎屯西、乌苏、博乐等</w:t>
      </w:r>
      <w:r>
        <w:rPr>
          <w:rFonts w:hint="eastAsia" w:ascii="宋体" w:hAnsi="宋体" w:cs="宋体"/>
          <w:b/>
          <w:color w:val="000000"/>
          <w:sz w:val="24"/>
        </w:rPr>
        <w:t>56</w:t>
      </w:r>
      <w:r>
        <w:rPr>
          <w:rFonts w:hint="eastAsia" w:ascii="宋体" w:hAnsi="宋体" w:cs="宋体"/>
          <w:bCs/>
          <w:color w:val="000000"/>
          <w:sz w:val="24"/>
        </w:rPr>
        <w:t>个站点，辐射新疆、河西走廊总计</w:t>
      </w:r>
      <w:r>
        <w:rPr>
          <w:rFonts w:hint="eastAsia" w:ascii="宋体" w:hAnsi="宋体" w:cs="宋体"/>
          <w:b/>
          <w:color w:val="000000"/>
          <w:sz w:val="24"/>
        </w:rPr>
        <w:t>100</w:t>
      </w:r>
      <w:r>
        <w:rPr>
          <w:rFonts w:hint="eastAsia" w:ascii="宋体" w:hAnsi="宋体" w:cs="宋体"/>
          <w:bCs/>
          <w:color w:val="000000"/>
          <w:sz w:val="24"/>
        </w:rPr>
        <w:t>余家客户，持续为环境质量改善和地方经济发展作出积极努力。</w:t>
      </w:r>
    </w:p>
    <w:p>
      <w:pPr>
        <w:pStyle w:val="13"/>
        <w:spacing w:line="440" w:lineRule="exact"/>
        <w:ind w:firstLine="482" w:firstLineChars="200"/>
        <w:rPr>
          <w:rFonts w:ascii="宋体" w:hAnsi="宋体" w:cs="宋体"/>
          <w:b/>
          <w:color w:val="000000"/>
          <w:sz w:val="24"/>
        </w:rPr>
      </w:pPr>
      <w:r>
        <w:rPr>
          <w:rFonts w:hint="eastAsia" w:ascii="宋体" w:hAnsi="宋体" w:cs="宋体"/>
          <w:b/>
          <w:color w:val="000000"/>
          <w:sz w:val="24"/>
        </w:rPr>
        <w:t>4.硅基板块</w:t>
      </w:r>
    </w:p>
    <w:p>
      <w:pPr>
        <w:pStyle w:val="13"/>
        <w:spacing w:line="440" w:lineRule="exact"/>
        <w:ind w:firstLine="422" w:firstLineChars="200"/>
        <w:rPr>
          <w:rFonts w:hint="eastAsia" w:ascii="宋体" w:hAnsi="宋体" w:cs="宋体"/>
          <w:bCs/>
          <w:color w:val="000000"/>
          <w:sz w:val="24"/>
          <w:lang w:val="en-US" w:eastAsia="zh-CN"/>
        </w:rPr>
      </w:pPr>
      <w:r>
        <w:rPr>
          <w:rFonts w:hint="eastAsia" w:ascii="宋体" w:hAnsi="宋体" w:cs="宋体"/>
          <w:b/>
        </w:rPr>
        <w:t>·</w:t>
      </w:r>
      <w:r>
        <w:rPr>
          <w:rFonts w:hint="eastAsia" w:ascii="宋体" w:hAnsi="宋体" w:cs="宋体"/>
          <w:b/>
          <w:color w:val="000000"/>
          <w:sz w:val="24"/>
        </w:rPr>
        <w:t>工业硅：</w:t>
      </w:r>
      <w:r>
        <w:rPr>
          <w:rFonts w:hint="eastAsia" w:ascii="宋体" w:hAnsi="宋体" w:cs="宋体"/>
          <w:bCs/>
          <w:color w:val="000000"/>
          <w:sz w:val="24"/>
          <w:lang w:val="en-US" w:eastAsia="zh-CN"/>
        </w:rPr>
        <w:t>工业硅项目于2022年9月28日开工建设，</w:t>
      </w:r>
      <w:r>
        <w:rPr>
          <w:rFonts w:hint="eastAsia" w:ascii="宋体" w:hAnsi="宋体" w:cs="宋体"/>
          <w:b/>
          <w:bCs w:val="0"/>
          <w:color w:val="000000"/>
          <w:sz w:val="24"/>
          <w:lang w:val="en-US" w:eastAsia="zh-CN"/>
        </w:rPr>
        <w:t>一期计划建设10万吨/年</w:t>
      </w:r>
      <w:r>
        <w:rPr>
          <w:rFonts w:hint="eastAsia" w:ascii="宋体" w:hAnsi="宋体" w:cs="宋体"/>
          <w:bCs/>
          <w:color w:val="000000"/>
          <w:sz w:val="24"/>
          <w:lang w:val="en-US" w:eastAsia="zh-CN"/>
        </w:rPr>
        <w:t>。该项目按照</w:t>
      </w:r>
      <w:r>
        <w:rPr>
          <w:rFonts w:hint="eastAsia" w:ascii="宋体" w:hAnsi="宋体" w:cs="宋体"/>
          <w:b/>
          <w:bCs w:val="0"/>
          <w:color w:val="000000"/>
          <w:sz w:val="24"/>
          <w:lang w:val="en-US" w:eastAsia="zh-CN"/>
        </w:rPr>
        <w:t>领先行业的环保、节能标准、数字化方向</w:t>
      </w:r>
      <w:r>
        <w:rPr>
          <w:rFonts w:hint="eastAsia" w:ascii="宋体" w:hAnsi="宋体" w:cs="宋体"/>
          <w:bCs/>
          <w:color w:val="000000"/>
          <w:sz w:val="24"/>
          <w:lang w:val="en-US" w:eastAsia="zh-CN"/>
        </w:rPr>
        <w:t>进行设计建造，将推动一体化绿色低碳循环经济产业集群建设，为新能源事业发展奠定基础。</w:t>
      </w:r>
    </w:p>
    <w:p>
      <w:pPr>
        <w:pStyle w:val="13"/>
        <w:spacing w:line="440" w:lineRule="exact"/>
        <w:ind w:firstLine="482" w:firstLineChars="200"/>
        <w:rPr>
          <w:rFonts w:hint="eastAsia" w:ascii="宋体" w:hAnsi="宋体" w:cs="宋体"/>
          <w:bCs/>
          <w:color w:val="000000"/>
          <w:sz w:val="24"/>
        </w:rPr>
      </w:pPr>
      <w:r>
        <w:rPr>
          <w:rFonts w:hint="eastAsia" w:ascii="宋体" w:hAnsi="宋体" w:cs="宋体"/>
          <w:b/>
          <w:color w:val="000000"/>
          <w:sz w:val="24"/>
        </w:rPr>
        <w:t>·石英矿：</w:t>
      </w:r>
      <w:r>
        <w:rPr>
          <w:rFonts w:hint="eastAsia" w:ascii="宋体" w:hAnsi="宋体" w:cs="宋体"/>
          <w:bCs/>
          <w:color w:val="000000"/>
          <w:sz w:val="24"/>
          <w:lang w:val="en-US" w:eastAsia="zh-CN"/>
        </w:rPr>
        <w:t>公司于2022年先后取得新疆两处采矿许可证，区内石英岩矿资源量储存约2500万吨，</w:t>
      </w:r>
      <w:r>
        <w:rPr>
          <w:rFonts w:hint="eastAsia" w:ascii="宋体" w:hAnsi="宋体" w:cs="宋体"/>
          <w:b/>
          <w:bCs w:val="0"/>
          <w:color w:val="000000"/>
          <w:sz w:val="24"/>
          <w:lang w:val="en-US" w:eastAsia="zh-CN"/>
        </w:rPr>
        <w:t>一期核定产能95万吨/年</w:t>
      </w:r>
      <w:r>
        <w:rPr>
          <w:rFonts w:hint="eastAsia" w:ascii="宋体" w:hAnsi="宋体" w:cs="宋体"/>
          <w:bCs/>
          <w:color w:val="000000"/>
          <w:sz w:val="24"/>
          <w:lang w:val="en-US" w:eastAsia="zh-CN"/>
        </w:rPr>
        <w:t>。该项目将推动新疆优势资源转化，助力硅基产业链和地方经济发展。</w:t>
      </w:r>
    </w:p>
    <w:p>
      <w:pPr>
        <w:pStyle w:val="4"/>
        <w:widowControl w:val="0"/>
        <w:spacing w:beforeAutospacing="0" w:afterAutospacing="0" w:line="440" w:lineRule="exact"/>
        <w:ind w:firstLine="482" w:firstLineChars="200"/>
        <w:rPr>
          <w:rFonts w:ascii="宋体" w:hAnsi="宋体" w:cs="宋体"/>
          <w:b/>
          <w:bCs/>
          <w:szCs w:val="21"/>
        </w:rPr>
      </w:pPr>
      <w:r>
        <w:rPr>
          <w:rFonts w:hint="eastAsia" w:ascii="宋体" w:hAnsi="宋体" w:cs="宋体"/>
          <w:b/>
          <w:bCs/>
          <w:szCs w:val="21"/>
          <w:lang w:val="en-US" w:eastAsia="zh-CN"/>
        </w:rPr>
        <w:t>5</w:t>
      </w:r>
      <w:r>
        <w:rPr>
          <w:rFonts w:hint="eastAsia" w:ascii="宋体" w:hAnsi="宋体" w:cs="宋体"/>
          <w:b/>
          <w:bCs/>
          <w:szCs w:val="21"/>
        </w:rPr>
        <w:t>.科研实力</w:t>
      </w:r>
    </w:p>
    <w:p>
      <w:pPr>
        <w:pStyle w:val="4"/>
        <w:widowControl w:val="0"/>
        <w:spacing w:beforeAutospacing="0" w:afterAutospacing="0" w:line="440" w:lineRule="exact"/>
        <w:ind w:firstLine="480" w:firstLineChars="200"/>
        <w:rPr>
          <w:rFonts w:ascii="宋体" w:hAnsi="宋体" w:cs="宋体"/>
          <w:szCs w:val="21"/>
        </w:rPr>
      </w:pPr>
      <w:r>
        <w:rPr>
          <w:rFonts w:hint="eastAsia" w:ascii="宋体" w:hAnsi="宋体" w:cs="宋体"/>
          <w:szCs w:val="21"/>
        </w:rPr>
        <w:t>公司主动围绕新疆准东大型煤电煤化工基地在煤炭开采、燃煤发电、煤化工领域中存在的问题及前沿技术产业化应用研究设置准东能源研究院。目前，研究院共组建</w:t>
      </w:r>
      <w:r>
        <w:rPr>
          <w:rFonts w:hint="eastAsia" w:ascii="宋体" w:hAnsi="宋体" w:cs="宋体"/>
          <w:b/>
          <w:bCs/>
          <w:szCs w:val="21"/>
        </w:rPr>
        <w:t>“三所一中心”</w:t>
      </w:r>
      <w:r>
        <w:rPr>
          <w:rFonts w:hint="eastAsia" w:ascii="宋体" w:hAnsi="宋体" w:cs="宋体"/>
          <w:szCs w:val="21"/>
        </w:rPr>
        <w:t>四个研究机构：</w:t>
      </w:r>
      <w:r>
        <w:rPr>
          <w:rFonts w:hint="eastAsia" w:ascii="宋体" w:hAnsi="宋体" w:cs="宋体"/>
          <w:b/>
          <w:bCs/>
          <w:szCs w:val="21"/>
        </w:rPr>
        <w:t>智能装备研究所、露天开采研究所、煤炭清洁利用研究所、企业技术中心</w:t>
      </w:r>
      <w:r>
        <w:rPr>
          <w:rFonts w:hint="eastAsia" w:ascii="宋体" w:hAnsi="宋体" w:cs="宋体"/>
          <w:szCs w:val="21"/>
        </w:rPr>
        <w:t>。研究院的成果和发展受到了昌吉州科技局的关注与认可，2021年获批昌吉州</w:t>
      </w:r>
      <w:r>
        <w:rPr>
          <w:rFonts w:hint="eastAsia" w:ascii="宋体" w:hAnsi="宋体" w:cs="宋体"/>
          <w:b/>
          <w:bCs/>
          <w:szCs w:val="21"/>
        </w:rPr>
        <w:t>“产业创新研究院”</w:t>
      </w:r>
      <w:r>
        <w:rPr>
          <w:rFonts w:hint="eastAsia" w:ascii="宋体" w:hAnsi="宋体" w:cs="宋体"/>
          <w:szCs w:val="21"/>
        </w:rPr>
        <w:t>。</w:t>
      </w:r>
    </w:p>
    <w:p>
      <w:pPr>
        <w:pStyle w:val="4"/>
        <w:widowControl w:val="0"/>
        <w:spacing w:beforeAutospacing="0" w:afterAutospacing="0" w:line="440" w:lineRule="exact"/>
        <w:ind w:firstLine="480" w:firstLineChars="200"/>
        <w:rPr>
          <w:rFonts w:hint="eastAsia" w:ascii="宋体" w:hAnsi="宋体" w:cs="宋体"/>
          <w:szCs w:val="21"/>
        </w:rPr>
      </w:pPr>
      <w:r>
        <w:rPr>
          <w:rFonts w:hint="eastAsia" w:ascii="宋体" w:hAnsi="宋体" w:cs="宋体"/>
          <w:szCs w:val="21"/>
        </w:rPr>
        <w:t>公司还与</w:t>
      </w:r>
      <w:r>
        <w:rPr>
          <w:rFonts w:hint="eastAsia" w:ascii="宋体" w:hAnsi="宋体" w:cs="宋体"/>
          <w:b/>
          <w:bCs/>
          <w:szCs w:val="21"/>
        </w:rPr>
        <w:t>中国科学院、清华大学、西安交通大学、中国矿业大学、华北电力大学、辽宁工程技术大学</w:t>
      </w:r>
      <w:r>
        <w:rPr>
          <w:rFonts w:hint="eastAsia" w:ascii="宋体" w:hAnsi="宋体" w:cs="宋体"/>
          <w:szCs w:val="21"/>
        </w:rPr>
        <w:t>等著名院校建立了长期稳定的“</w:t>
      </w:r>
      <w:r>
        <w:rPr>
          <w:rFonts w:hint="eastAsia" w:ascii="宋体" w:hAnsi="宋体" w:cs="宋体"/>
          <w:b/>
          <w:bCs/>
          <w:szCs w:val="21"/>
        </w:rPr>
        <w:t>产学研</w:t>
      </w:r>
      <w:r>
        <w:rPr>
          <w:rFonts w:hint="eastAsia" w:ascii="宋体" w:hAnsi="宋体" w:cs="宋体"/>
          <w:szCs w:val="21"/>
        </w:rPr>
        <w:t>”合作关系，为新技术转化与应用提供了便利条件，</w:t>
      </w:r>
      <w:r>
        <w:rPr>
          <w:rFonts w:ascii="宋体" w:hAnsi="宋体" w:cs="宋体"/>
          <w:szCs w:val="21"/>
        </w:rPr>
        <w:t>引领</w:t>
      </w:r>
      <w:r>
        <w:rPr>
          <w:rFonts w:hint="eastAsia" w:ascii="宋体" w:hAnsi="宋体" w:cs="宋体"/>
          <w:szCs w:val="21"/>
        </w:rPr>
        <w:t>能源开采和转化行业节能、智能、环保的发展新方向。公司还获得了国家“两化融合”管理体系认证，是自治区认定的企业技术中心、“两化”融合示范企业。</w:t>
      </w:r>
    </w:p>
    <w:p>
      <w:pPr>
        <w:pStyle w:val="13"/>
        <w:spacing w:line="480" w:lineRule="exact"/>
        <w:ind w:firstLine="562" w:firstLineChars="200"/>
        <w:rPr>
          <w:rFonts w:hint="eastAsia" w:ascii="宋体" w:hAnsi="宋体" w:cs="宋体"/>
          <w:b/>
          <w:bCs/>
          <w:color w:val="000000"/>
          <w:sz w:val="28"/>
          <w:szCs w:val="28"/>
        </w:rPr>
      </w:pPr>
    </w:p>
    <w:p>
      <w:pPr>
        <w:pStyle w:val="13"/>
        <w:spacing w:line="480" w:lineRule="exact"/>
        <w:ind w:firstLine="643" w:firstLineChars="200"/>
        <w:rPr>
          <w:rFonts w:hint="eastAsia" w:ascii="宋体" w:hAnsi="宋体" w:cs="宋体"/>
          <w:b/>
          <w:bCs/>
          <w:color w:val="000000"/>
          <w:sz w:val="32"/>
          <w:szCs w:val="32"/>
        </w:rPr>
      </w:pPr>
      <w:r>
        <w:rPr>
          <w:rFonts w:hint="eastAsia" w:ascii="宋体" w:hAnsi="宋体" w:cs="宋体"/>
          <w:b/>
          <w:bCs/>
          <w:color w:val="000000"/>
          <w:sz w:val="32"/>
          <w:szCs w:val="32"/>
        </w:rPr>
        <w:t>新疆天池能源将为能源人才提供干事立业的广阔平台！</w:t>
      </w:r>
    </w:p>
    <w:p>
      <w:pPr>
        <w:pStyle w:val="13"/>
        <w:spacing w:line="480" w:lineRule="exact"/>
        <w:ind w:firstLine="562" w:firstLineChars="200"/>
        <w:rPr>
          <w:rFonts w:hint="eastAsia" w:ascii="宋体" w:hAnsi="宋体" w:cs="宋体"/>
          <w:b/>
          <w:bCs/>
          <w:color w:val="000000"/>
          <w:sz w:val="28"/>
          <w:szCs w:val="28"/>
        </w:rPr>
      </w:pPr>
    </w:p>
    <w:p>
      <w:pPr>
        <w:pStyle w:val="13"/>
        <w:spacing w:line="480" w:lineRule="exact"/>
        <w:ind w:firstLine="562" w:firstLineChars="200"/>
        <w:rPr>
          <w:rFonts w:hint="eastAsia" w:ascii="宋体" w:hAnsi="宋体" w:cs="宋体"/>
          <w:b/>
          <w:bCs/>
          <w:color w:val="000000"/>
          <w:sz w:val="28"/>
          <w:szCs w:val="28"/>
        </w:rPr>
      </w:pPr>
    </w:p>
    <w:p>
      <w:pPr>
        <w:numPr>
          <w:ilvl w:val="0"/>
          <w:numId w:val="0"/>
        </w:numPr>
        <w:ind w:firstLine="562" w:firstLineChars="200"/>
        <w:rPr>
          <w:rFonts w:hint="eastAsia" w:ascii="黑体" w:hAnsi="黑体" w:eastAsia="黑体" w:cs="黑体"/>
          <w:b/>
          <w:bCs/>
          <w:kern w:val="0"/>
          <w:sz w:val="28"/>
          <w:szCs w:val="28"/>
          <w:lang w:val="en-US" w:eastAsia="zh-CN"/>
        </w:rPr>
      </w:pPr>
      <w:r>
        <w:rPr>
          <w:rFonts w:hint="eastAsia" w:ascii="黑体" w:hAnsi="黑体" w:eastAsia="黑体" w:cs="黑体"/>
          <w:b/>
          <w:bCs/>
          <w:kern w:val="0"/>
          <w:sz w:val="28"/>
          <w:szCs w:val="28"/>
          <w:lang w:val="en-US" w:eastAsia="zh-CN"/>
        </w:rPr>
        <w:t>一、招聘需求</w:t>
      </w:r>
    </w:p>
    <w:p>
      <w:pPr>
        <w:keepNext w:val="0"/>
        <w:keepLines w:val="0"/>
        <w:pageBreakBefore w:val="0"/>
        <w:widowControl/>
        <w:kinsoku/>
        <w:wordWrap/>
        <w:overflowPunct/>
        <w:topLinePunct w:val="0"/>
        <w:autoSpaceDE/>
        <w:autoSpaceDN/>
        <w:bidi w:val="0"/>
        <w:adjustRightInd/>
        <w:snapToGrid/>
        <w:spacing w:line="560" w:lineRule="exact"/>
        <w:ind w:left="0" w:firstLine="562" w:firstLineChars="200"/>
        <w:jc w:val="left"/>
        <w:textAlignment w:val="auto"/>
        <w:outlineLvl w:val="0"/>
        <w:rPr>
          <w:rFonts w:hint="default" w:ascii="宋体" w:hAnsi="宋体" w:eastAsia="宋体" w:cs="宋体"/>
          <w:b/>
          <w:bCs/>
          <w:color w:val="FF0000"/>
          <w:kern w:val="0"/>
          <w:sz w:val="28"/>
          <w:szCs w:val="28"/>
          <w:highlight w:val="none"/>
          <w:lang w:val="en-US" w:eastAsia="zh-CN"/>
        </w:rPr>
      </w:pPr>
      <w:r>
        <w:rPr>
          <w:rFonts w:hint="eastAsia" w:ascii="宋体" w:hAnsi="宋体" w:cs="宋体"/>
          <w:b/>
          <w:bCs/>
          <w:kern w:val="0"/>
          <w:sz w:val="28"/>
          <w:szCs w:val="28"/>
          <w:highlight w:val="none"/>
          <w:lang w:val="en-US" w:eastAsia="zh-CN"/>
        </w:rPr>
        <w:t>本科</w:t>
      </w:r>
      <w:r>
        <w:rPr>
          <w:rFonts w:hint="eastAsia" w:ascii="宋体" w:hAnsi="宋体" w:cs="宋体"/>
          <w:b/>
          <w:bCs/>
          <w:kern w:val="0"/>
          <w:sz w:val="28"/>
          <w:szCs w:val="28"/>
          <w:highlight w:val="none"/>
        </w:rPr>
        <w:t>：</w:t>
      </w:r>
      <w:r>
        <w:rPr>
          <w:rFonts w:hint="eastAsia" w:ascii="宋体" w:hAnsi="宋体" w:cs="宋体"/>
          <w:b/>
          <w:bCs/>
          <w:color w:val="FF0000"/>
          <w:kern w:val="0"/>
          <w:sz w:val="28"/>
          <w:szCs w:val="28"/>
          <w:highlight w:val="none"/>
          <w:lang w:val="en-US" w:eastAsia="zh-CN"/>
        </w:rPr>
        <w:t>试用期10</w:t>
      </w:r>
      <w:r>
        <w:rPr>
          <w:rFonts w:ascii="宋体" w:hAnsi="宋体" w:cs="宋体"/>
          <w:b/>
          <w:bCs/>
          <w:color w:val="FF0000"/>
          <w:kern w:val="0"/>
          <w:sz w:val="28"/>
          <w:szCs w:val="28"/>
          <w:highlight w:val="none"/>
        </w:rPr>
        <w:t>K-1</w:t>
      </w:r>
      <w:r>
        <w:rPr>
          <w:rFonts w:hint="eastAsia" w:ascii="宋体" w:hAnsi="宋体" w:cs="宋体"/>
          <w:b/>
          <w:bCs/>
          <w:color w:val="FF0000"/>
          <w:kern w:val="0"/>
          <w:sz w:val="28"/>
          <w:szCs w:val="28"/>
          <w:highlight w:val="none"/>
          <w:lang w:val="en-US" w:eastAsia="zh-CN"/>
        </w:rPr>
        <w:t>2</w:t>
      </w:r>
      <w:r>
        <w:rPr>
          <w:rFonts w:ascii="宋体" w:hAnsi="宋体" w:cs="宋体"/>
          <w:b/>
          <w:bCs/>
          <w:color w:val="FF0000"/>
          <w:kern w:val="0"/>
          <w:sz w:val="28"/>
          <w:szCs w:val="28"/>
          <w:highlight w:val="none"/>
        </w:rPr>
        <w:t>K</w:t>
      </w:r>
      <w:r>
        <w:rPr>
          <w:rFonts w:hint="eastAsia" w:ascii="宋体" w:hAnsi="宋体" w:cs="宋体"/>
          <w:b/>
          <w:bCs/>
          <w:color w:val="FF0000"/>
          <w:kern w:val="0"/>
          <w:sz w:val="28"/>
          <w:szCs w:val="28"/>
          <w:highlight w:val="none"/>
          <w:lang w:val="en-US" w:eastAsia="zh-CN"/>
        </w:rPr>
        <w:t>/</w:t>
      </w:r>
      <w:r>
        <w:rPr>
          <w:rFonts w:ascii="宋体" w:hAnsi="宋体" w:cs="宋体"/>
          <w:b/>
          <w:bCs/>
          <w:color w:val="FF0000"/>
          <w:kern w:val="0"/>
          <w:sz w:val="28"/>
          <w:szCs w:val="28"/>
          <w:highlight w:val="none"/>
        </w:rPr>
        <w:t>月</w:t>
      </w:r>
      <w:r>
        <w:rPr>
          <w:rFonts w:hint="eastAsia" w:ascii="宋体" w:hAnsi="宋体" w:cs="宋体"/>
          <w:b/>
          <w:bCs/>
          <w:color w:val="FF0000"/>
          <w:kern w:val="0"/>
          <w:sz w:val="28"/>
          <w:szCs w:val="28"/>
          <w:highlight w:val="none"/>
          <w:lang w:eastAsia="zh-CN"/>
        </w:rPr>
        <w:t>，</w:t>
      </w:r>
      <w:r>
        <w:rPr>
          <w:rFonts w:hint="eastAsia" w:ascii="宋体" w:hAnsi="宋体" w:cs="宋体"/>
          <w:b/>
          <w:bCs/>
          <w:color w:val="FF0000"/>
          <w:kern w:val="0"/>
          <w:sz w:val="28"/>
          <w:szCs w:val="28"/>
          <w:highlight w:val="none"/>
          <w:lang w:val="en-US" w:eastAsia="zh-CN"/>
        </w:rPr>
        <w:t>转正后15-22W/年，具体面议</w:t>
      </w:r>
    </w:p>
    <w:p>
      <w:pPr>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ascii="宋体" w:hAnsi="宋体" w:cs="宋体"/>
          <w:b/>
          <w:bCs/>
          <w:color w:val="FF0000"/>
          <w:kern w:val="0"/>
          <w:sz w:val="28"/>
          <w:szCs w:val="28"/>
          <w:highlight w:val="none"/>
        </w:rPr>
      </w:pPr>
      <w:r>
        <w:rPr>
          <w:rFonts w:hint="eastAsia" w:ascii="宋体" w:hAnsi="宋体" w:cs="宋体"/>
          <w:b/>
          <w:bCs/>
          <w:kern w:val="0"/>
          <w:sz w:val="28"/>
          <w:szCs w:val="28"/>
          <w:highlight w:val="none"/>
          <w:lang w:val="en-US" w:eastAsia="zh-CN"/>
        </w:rPr>
        <w:t>研究生：</w:t>
      </w:r>
      <w:r>
        <w:rPr>
          <w:rFonts w:ascii="宋体" w:hAnsi="宋体" w:cs="宋体"/>
          <w:b/>
          <w:bCs/>
          <w:color w:val="FF0000"/>
          <w:kern w:val="0"/>
          <w:sz w:val="28"/>
          <w:szCs w:val="28"/>
          <w:highlight w:val="none"/>
        </w:rPr>
        <w:t>硕士</w:t>
      </w:r>
      <w:r>
        <w:rPr>
          <w:rFonts w:hint="eastAsia" w:ascii="宋体" w:hAnsi="宋体" w:cs="宋体"/>
          <w:b/>
          <w:bCs/>
          <w:color w:val="FF0000"/>
          <w:kern w:val="0"/>
          <w:sz w:val="28"/>
          <w:szCs w:val="28"/>
          <w:highlight w:val="none"/>
          <w:lang w:val="en-US" w:eastAsia="zh-CN"/>
        </w:rPr>
        <w:t>20W-31W/年，博士</w:t>
      </w:r>
      <w:r>
        <w:rPr>
          <w:rFonts w:ascii="宋体" w:hAnsi="宋体" w:cs="宋体"/>
          <w:b/>
          <w:bCs/>
          <w:color w:val="FF0000"/>
          <w:kern w:val="0"/>
          <w:sz w:val="28"/>
          <w:szCs w:val="28"/>
          <w:highlight w:val="none"/>
        </w:rPr>
        <w:t>4</w:t>
      </w:r>
      <w:r>
        <w:rPr>
          <w:rFonts w:hint="eastAsia" w:ascii="宋体" w:hAnsi="宋体" w:cs="宋体"/>
          <w:b/>
          <w:bCs/>
          <w:color w:val="FF0000"/>
          <w:kern w:val="0"/>
          <w:sz w:val="28"/>
          <w:szCs w:val="28"/>
          <w:highlight w:val="none"/>
          <w:lang w:val="en-US" w:eastAsia="zh-CN"/>
        </w:rPr>
        <w:t>5</w:t>
      </w:r>
      <w:r>
        <w:rPr>
          <w:rFonts w:ascii="宋体" w:hAnsi="宋体" w:cs="宋体"/>
          <w:b/>
          <w:bCs/>
          <w:color w:val="FF0000"/>
          <w:kern w:val="0"/>
          <w:sz w:val="28"/>
          <w:szCs w:val="28"/>
          <w:highlight w:val="none"/>
        </w:rPr>
        <w:t>W+</w:t>
      </w:r>
      <w:r>
        <w:rPr>
          <w:rFonts w:hint="eastAsia" w:ascii="宋体" w:hAnsi="宋体" w:cs="宋体"/>
          <w:b/>
          <w:bCs/>
          <w:color w:val="FF0000"/>
          <w:kern w:val="0"/>
          <w:sz w:val="28"/>
          <w:szCs w:val="28"/>
          <w:highlight w:val="none"/>
          <w:lang w:val="en-US" w:eastAsia="zh-CN"/>
        </w:rPr>
        <w:t>/</w:t>
      </w:r>
      <w:r>
        <w:rPr>
          <w:rFonts w:ascii="宋体" w:hAnsi="宋体" w:cs="宋体"/>
          <w:b/>
          <w:bCs/>
          <w:color w:val="FF0000"/>
          <w:kern w:val="0"/>
          <w:sz w:val="28"/>
          <w:szCs w:val="28"/>
          <w:highlight w:val="none"/>
        </w:rPr>
        <w:t>年，具体面议</w:t>
      </w:r>
    </w:p>
    <w:tbl>
      <w:tblPr>
        <w:tblStyle w:val="6"/>
        <w:tblpPr w:leftFromText="180" w:rightFromText="180" w:vertAnchor="text" w:horzAnchor="page" w:tblpXSpec="center" w:tblpY="27"/>
        <w:tblOverlap w:val="never"/>
        <w:tblW w:w="44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732"/>
        <w:gridCol w:w="5832"/>
        <w:gridCol w:w="1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340" w:hRule="exact"/>
          <w:jc w:val="center"/>
        </w:trPr>
        <w:tc>
          <w:tcPr>
            <w:tcW w:w="990" w:type="pct"/>
            <w:vMerge w:val="restart"/>
            <w:tcBorders>
              <w:top w:val="single" w:color="auto" w:sz="4" w:space="0"/>
              <w:left w:val="single" w:color="auto" w:sz="4" w:space="0"/>
              <w:bottom w:val="single" w:color="auto" w:sz="4" w:space="0"/>
              <w:right w:val="single" w:color="auto" w:sz="4" w:space="0"/>
            </w:tcBorders>
            <w:shd w:val="clear" w:color="auto" w:fill="BEBEBE"/>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需求类别</w:t>
            </w:r>
          </w:p>
        </w:tc>
        <w:tc>
          <w:tcPr>
            <w:tcW w:w="3334" w:type="pct"/>
            <w:vMerge w:val="restart"/>
            <w:tcBorders>
              <w:top w:val="single" w:color="auto" w:sz="4" w:space="0"/>
              <w:left w:val="single" w:color="auto" w:sz="4" w:space="0"/>
              <w:bottom w:val="single" w:color="auto" w:sz="4" w:space="0"/>
              <w:right w:val="single" w:color="auto" w:sz="4" w:space="0"/>
            </w:tcBorders>
            <w:shd w:val="clear" w:color="auto" w:fill="BEBEBE"/>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需求专业</w:t>
            </w:r>
          </w:p>
        </w:tc>
        <w:tc>
          <w:tcPr>
            <w:tcW w:w="674" w:type="pct"/>
            <w:vMerge w:val="restart"/>
            <w:tcBorders>
              <w:top w:val="single" w:color="auto" w:sz="4" w:space="0"/>
              <w:left w:val="single" w:color="auto" w:sz="4" w:space="0"/>
              <w:bottom w:val="single" w:color="auto" w:sz="4" w:space="0"/>
              <w:right w:val="single" w:color="auto" w:sz="4" w:space="0"/>
            </w:tcBorders>
            <w:shd w:val="clear" w:color="auto" w:fill="BEBEBE"/>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需求人数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990" w:type="pct"/>
            <w:vMerge w:val="continue"/>
            <w:tcBorders>
              <w:top w:val="single" w:color="auto" w:sz="4" w:space="0"/>
              <w:left w:val="single" w:color="auto" w:sz="4" w:space="0"/>
              <w:bottom w:val="single" w:color="auto" w:sz="4" w:space="0"/>
              <w:right w:val="single" w:color="auto" w:sz="4" w:space="0"/>
            </w:tcBorders>
            <w:shd w:val="clear" w:color="auto" w:fill="BEBEBE"/>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vMerge w:val="continue"/>
            <w:tcBorders>
              <w:top w:val="single" w:color="auto" w:sz="4" w:space="0"/>
              <w:left w:val="single" w:color="auto" w:sz="4" w:space="0"/>
              <w:bottom w:val="single" w:color="auto" w:sz="4" w:space="0"/>
              <w:right w:val="single" w:color="auto" w:sz="4" w:space="0"/>
            </w:tcBorders>
            <w:shd w:val="clear" w:color="auto" w:fill="BEBEBE"/>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674" w:type="pct"/>
            <w:vMerge w:val="continue"/>
            <w:tcBorders>
              <w:top w:val="single" w:color="auto" w:sz="4" w:space="0"/>
              <w:left w:val="single" w:color="auto" w:sz="4" w:space="0"/>
              <w:bottom w:val="single" w:color="auto" w:sz="4" w:space="0"/>
              <w:right w:val="single" w:color="auto" w:sz="4" w:space="0"/>
            </w:tcBorders>
            <w:shd w:val="clear" w:color="auto" w:fill="BEBEBE"/>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科技研发类</w:t>
            </w: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动力工程及热物理</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动力工程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煤化工</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无机化工</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露天采矿</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岩土工程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冶金工程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机电工程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软件工程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exact"/>
          <w:jc w:val="center"/>
        </w:trPr>
        <w:tc>
          <w:tcPr>
            <w:tcW w:w="9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信息化类</w:t>
            </w: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机械设计制造及其自动化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车辆工程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软件工程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通信工程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工业工程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电子信息</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网络工程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矿业类</w:t>
            </w: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弹药工程与爆炸技术</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采矿工程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油气储备工程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化学工程与工艺</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电气工程及其自动化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机械工程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轨道交通信号与控制</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车辆工程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计算机科学与技术</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信息管理与信息系统</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电子信息工程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网络工程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自动化</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建筑环境与能源</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给排水科学与工程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工程管理</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电力类</w:t>
            </w: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能源与动力工程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热能与动力工程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电气工程及其自动化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测控技术与仪器</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环境工程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990" w:type="pc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物流类</w:t>
            </w: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交通运输</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交通工程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物流管理</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矿物加工工程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销售类</w:t>
            </w: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采矿工程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化学工程与工艺</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能源与动力工程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交通运输</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交通工程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物流管理</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990" w:type="pct"/>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cs="宋体"/>
                <w:b/>
                <w:bCs/>
                <w:color w:val="000000"/>
                <w:kern w:val="2"/>
                <w:sz w:val="21"/>
                <w:szCs w:val="21"/>
                <w:lang w:val="en-US" w:eastAsia="zh-CN" w:bidi="ar"/>
              </w:rPr>
              <w:t>新业务</w:t>
            </w:r>
            <w:r>
              <w:rPr>
                <w:rFonts w:hint="eastAsia" w:ascii="宋体" w:hAnsi="宋体" w:eastAsia="宋体" w:cs="宋体"/>
                <w:b/>
                <w:bCs/>
                <w:color w:val="000000"/>
                <w:kern w:val="2"/>
                <w:sz w:val="21"/>
                <w:szCs w:val="21"/>
                <w:lang w:val="en-US" w:eastAsia="zh-CN" w:bidi="ar"/>
              </w:rPr>
              <w:t>类</w:t>
            </w: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煤化工</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化学工程与工艺</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能源化学</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化学</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电气工程及其自动化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测控技术与仪器</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color w:val="000000"/>
                <w:kern w:val="2"/>
                <w:sz w:val="21"/>
                <w:szCs w:val="21"/>
                <w:shd w:val="clear" w:fill="D9D9D9"/>
              </w:rPr>
            </w:pPr>
            <w:r>
              <w:rPr>
                <w:rFonts w:hint="eastAsia" w:ascii="宋体" w:hAnsi="宋体" w:eastAsia="宋体" w:cs="宋体"/>
                <w:color w:val="000000"/>
                <w:kern w:val="2"/>
                <w:sz w:val="21"/>
                <w:szCs w:val="21"/>
                <w:lang w:val="en-US" w:eastAsia="zh-CN" w:bidi="ar"/>
              </w:rPr>
              <w:t>能源与动力工程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热能与动力工程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shd w:val="clear" w:fill="D9D9D9"/>
              </w:rPr>
            </w:pPr>
            <w:r>
              <w:rPr>
                <w:rFonts w:hint="eastAsia" w:ascii="宋体" w:hAnsi="宋体" w:eastAsia="宋体" w:cs="宋体"/>
                <w:color w:val="000000"/>
                <w:kern w:val="2"/>
                <w:sz w:val="21"/>
                <w:szCs w:val="21"/>
                <w:lang w:val="en-US" w:eastAsia="zh-CN" w:bidi="ar"/>
              </w:rPr>
              <w:t>安全工程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化工安全工程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消防工程</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环境工程</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rPr>
            </w:pPr>
            <w:r>
              <w:rPr>
                <w:rFonts w:hint="eastAsia" w:ascii="宋体" w:hAnsi="宋体" w:eastAsia="宋体" w:cs="宋体"/>
                <w:color w:val="000000"/>
                <w:kern w:val="2"/>
                <w:sz w:val="21"/>
                <w:szCs w:val="21"/>
                <w:lang w:val="en-US" w:eastAsia="zh-CN" w:bidi="ar"/>
              </w:rPr>
              <w:t>机械设计制造及其自动化</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过程装备与控制</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990" w:type="pct"/>
            <w:vMerge w:val="continue"/>
            <w:tcBorders>
              <w:top w:val="nil"/>
              <w:left w:val="single" w:color="auto" w:sz="4" w:space="0"/>
              <w:bottom w:val="single" w:color="auto" w:sz="4" w:space="0"/>
              <w:right w:val="single" w:color="auto" w:sz="4" w:space="0"/>
            </w:tcBorders>
            <w:shd w:val="clear" w:color="auto" w:fill="auto"/>
            <w:vAlign w:val="center"/>
          </w:tcPr>
          <w:p>
            <w:pPr>
              <w:keepNext w:val="0"/>
              <w:keepLines w:val="0"/>
              <w:suppressLineNumbers w:val="0"/>
              <w:spacing w:before="0" w:beforeAutospacing="0" w:after="0" w:afterAutospacing="0"/>
              <w:ind w:left="0" w:right="0"/>
              <w:rPr>
                <w:rFonts w:hint="default" w:ascii="Times New Roman" w:hAnsi="Times New Roman" w:cs="Times New Roman"/>
                <w:color w:val="000000"/>
                <w:sz w:val="20"/>
                <w:szCs w:val="20"/>
              </w:rPr>
            </w:pP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color w:val="000000"/>
                <w:kern w:val="2"/>
                <w:sz w:val="21"/>
                <w:szCs w:val="21"/>
              </w:rPr>
            </w:pPr>
            <w:r>
              <w:rPr>
                <w:rFonts w:hint="eastAsia" w:ascii="宋体" w:hAnsi="宋体" w:eastAsia="宋体" w:cs="宋体"/>
                <w:color w:val="000000"/>
                <w:kern w:val="2"/>
                <w:sz w:val="21"/>
                <w:szCs w:val="21"/>
                <w:lang w:val="en-US" w:eastAsia="zh-CN" w:bidi="ar"/>
              </w:rPr>
              <w:t>软件工程、计算机科学与技术</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000000"/>
                <w:kern w:val="2"/>
                <w:sz w:val="21"/>
                <w:szCs w:val="21"/>
                <w:lang w:val="en-US" w:eastAsia="zh-CN"/>
              </w:rPr>
            </w:pPr>
            <w:r>
              <w:rPr>
                <w:rFonts w:hint="eastAsia" w:cs="Times New Roman"/>
                <w:color w:val="000000"/>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exact"/>
          <w:jc w:val="center"/>
        </w:trPr>
        <w:tc>
          <w:tcPr>
            <w:tcW w:w="99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color w:val="000000"/>
                <w:kern w:val="2"/>
                <w:sz w:val="21"/>
                <w:szCs w:val="21"/>
              </w:rPr>
            </w:pPr>
            <w:r>
              <w:rPr>
                <w:rFonts w:hint="eastAsia" w:ascii="宋体" w:hAnsi="宋体" w:eastAsia="宋体" w:cs="宋体"/>
                <w:b/>
                <w:bCs/>
                <w:color w:val="000000"/>
                <w:kern w:val="2"/>
                <w:sz w:val="21"/>
                <w:szCs w:val="21"/>
                <w:lang w:val="en-US" w:eastAsia="zh-CN" w:bidi="ar"/>
              </w:rPr>
              <w:t>职能类</w:t>
            </w:r>
          </w:p>
        </w:tc>
        <w:tc>
          <w:tcPr>
            <w:tcW w:w="333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color w:val="000000"/>
                <w:kern w:val="2"/>
                <w:sz w:val="21"/>
                <w:szCs w:val="21"/>
                <w:lang w:val="en-US"/>
              </w:rPr>
            </w:pPr>
            <w:r>
              <w:rPr>
                <w:rFonts w:hint="eastAsia" w:ascii="宋体" w:hAnsi="宋体" w:eastAsia="宋体" w:cs="宋体"/>
                <w:color w:val="000000"/>
                <w:kern w:val="2"/>
                <w:sz w:val="21"/>
                <w:szCs w:val="21"/>
                <w:lang w:val="en-US" w:eastAsia="zh-CN" w:bidi="ar"/>
              </w:rPr>
              <w:t>财务管理</w:t>
            </w:r>
            <w:r>
              <w:rPr>
                <w:rFonts w:hint="default" w:ascii="Times New Roman" w:hAnsi="Times New Roman" w:eastAsia="宋体" w:cs="Times New Roman"/>
                <w:color w:val="000000"/>
                <w:kern w:val="2"/>
                <w:sz w:val="21"/>
                <w:szCs w:val="21"/>
                <w:lang w:val="en-US" w:eastAsia="zh-CN" w:bidi="ar"/>
              </w:rPr>
              <w:t>/</w:t>
            </w:r>
            <w:r>
              <w:rPr>
                <w:rFonts w:hint="eastAsia" w:ascii="宋体" w:hAnsi="宋体" w:eastAsia="宋体" w:cs="宋体"/>
                <w:color w:val="000000"/>
                <w:kern w:val="2"/>
                <w:sz w:val="21"/>
                <w:szCs w:val="21"/>
                <w:lang w:val="en-US" w:eastAsia="zh-CN" w:bidi="ar"/>
              </w:rPr>
              <w:t>会计学</w:t>
            </w:r>
            <w:r>
              <w:rPr>
                <w:rFonts w:hint="eastAsia" w:ascii="宋体" w:hAnsi="宋体" w:cs="宋体"/>
                <w:color w:val="000000"/>
                <w:kern w:val="2"/>
                <w:sz w:val="21"/>
                <w:szCs w:val="21"/>
                <w:lang w:val="en-US" w:eastAsia="zh-CN" w:bidi="ar"/>
              </w:rPr>
              <w:t>/审计学</w:t>
            </w:r>
          </w:p>
        </w:tc>
        <w:tc>
          <w:tcPr>
            <w:tcW w:w="674"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val="0"/>
                <w:bCs w:val="0"/>
                <w:color w:val="000000"/>
                <w:kern w:val="2"/>
                <w:sz w:val="21"/>
                <w:szCs w:val="21"/>
                <w:lang w:val="en-US" w:eastAsia="zh-CN"/>
              </w:rPr>
            </w:pPr>
            <w:r>
              <w:rPr>
                <w:rFonts w:hint="eastAsia" w:cs="Times New Roman"/>
                <w:color w:val="000000"/>
                <w:kern w:val="2"/>
                <w:sz w:val="21"/>
                <w:szCs w:val="21"/>
                <w:lang w:val="en-US" w:eastAsia="zh-CN"/>
              </w:rPr>
              <w:t>10</w:t>
            </w:r>
          </w:p>
        </w:tc>
      </w:tr>
    </w:tbl>
    <w:p>
      <w:pPr>
        <w:widowControl/>
        <w:spacing w:line="440" w:lineRule="exact"/>
        <w:ind w:firstLine="723" w:firstLineChars="300"/>
        <w:jc w:val="left"/>
        <w:outlineLvl w:val="0"/>
        <w:rPr>
          <w:rFonts w:hint="eastAsia" w:ascii="黑体" w:hAnsi="黑体" w:eastAsia="黑体" w:cs="黑体"/>
          <w:b/>
          <w:bCs/>
          <w:kern w:val="0"/>
          <w:sz w:val="28"/>
          <w:szCs w:val="28"/>
          <w:lang w:val="en-US" w:eastAsia="zh-CN"/>
        </w:rPr>
      </w:pPr>
      <w:r>
        <w:rPr>
          <w:rFonts w:hint="eastAsia" w:ascii="宋体" w:hAnsi="宋体" w:cs="宋体"/>
          <w:b/>
          <w:bCs/>
          <w:kern w:val="0"/>
          <w:sz w:val="24"/>
          <w:szCs w:val="24"/>
        </w:rPr>
        <w:t>工作地点：新疆昌吉</w:t>
      </w:r>
      <w:r>
        <w:rPr>
          <w:rFonts w:hint="eastAsia" w:ascii="宋体" w:hAnsi="宋体" w:cs="宋体"/>
          <w:b/>
          <w:bCs/>
          <w:kern w:val="0"/>
          <w:sz w:val="24"/>
          <w:szCs w:val="24"/>
          <w:lang w:eastAsia="zh-CN"/>
        </w:rPr>
        <w:t>、</w:t>
      </w:r>
      <w:r>
        <w:rPr>
          <w:rFonts w:hint="eastAsia" w:ascii="宋体" w:hAnsi="宋体" w:cs="宋体"/>
          <w:b/>
          <w:bCs/>
          <w:kern w:val="0"/>
          <w:sz w:val="24"/>
          <w:szCs w:val="24"/>
        </w:rPr>
        <w:t>准东</w:t>
      </w:r>
      <w:r>
        <w:rPr>
          <w:rFonts w:hint="eastAsia" w:ascii="宋体" w:hAnsi="宋体" w:cs="宋体"/>
          <w:b/>
          <w:bCs/>
          <w:kern w:val="0"/>
          <w:sz w:val="24"/>
          <w:szCs w:val="24"/>
          <w:lang w:eastAsia="zh-CN"/>
        </w:rPr>
        <w:t>、</w:t>
      </w:r>
      <w:r>
        <w:rPr>
          <w:rFonts w:hint="eastAsia" w:ascii="宋体" w:hAnsi="宋体" w:cs="宋体"/>
          <w:b/>
          <w:bCs/>
          <w:kern w:val="0"/>
          <w:sz w:val="24"/>
          <w:szCs w:val="24"/>
        </w:rPr>
        <w:t>若羌</w:t>
      </w:r>
      <w:r>
        <w:rPr>
          <w:rFonts w:hint="eastAsia" w:ascii="宋体" w:hAnsi="宋体" w:cs="宋体"/>
          <w:b w:val="0"/>
          <w:bCs w:val="0"/>
          <w:kern w:val="0"/>
          <w:sz w:val="24"/>
          <w:szCs w:val="24"/>
          <w:lang w:eastAsia="zh-CN"/>
        </w:rPr>
        <w:t>（</w:t>
      </w:r>
      <w:r>
        <w:rPr>
          <w:rFonts w:hint="eastAsia" w:ascii="宋体" w:hAnsi="宋体" w:cs="宋体"/>
          <w:b w:val="0"/>
          <w:bCs w:val="0"/>
          <w:kern w:val="0"/>
          <w:sz w:val="24"/>
          <w:szCs w:val="24"/>
          <w:lang w:val="en-US" w:eastAsia="zh-CN"/>
        </w:rPr>
        <w:t>物流、销售类岗位分布全国及疆内各地区</w:t>
      </w:r>
      <w:r>
        <w:rPr>
          <w:rFonts w:hint="eastAsia" w:ascii="宋体" w:hAnsi="宋体" w:cs="宋体"/>
          <w:b w:val="0"/>
          <w:bCs w:val="0"/>
          <w:kern w:val="0"/>
          <w:sz w:val="24"/>
          <w:szCs w:val="24"/>
          <w:lang w:eastAsia="zh-CN"/>
        </w:rPr>
        <w:t>）</w:t>
      </w:r>
    </w:p>
    <w:p>
      <w:pPr>
        <w:numPr>
          <w:ilvl w:val="0"/>
          <w:numId w:val="0"/>
        </w:numPr>
        <w:ind w:firstLine="562" w:firstLineChars="200"/>
        <w:rPr>
          <w:rFonts w:hint="eastAsia" w:ascii="黑体" w:hAnsi="黑体" w:eastAsia="黑体" w:cs="黑体"/>
          <w:b/>
          <w:bCs/>
          <w:kern w:val="0"/>
          <w:sz w:val="28"/>
          <w:szCs w:val="28"/>
          <w:lang w:val="en-US" w:eastAsia="zh-CN"/>
        </w:rPr>
      </w:pPr>
      <w:r>
        <w:rPr>
          <w:rFonts w:hint="eastAsia" w:ascii="黑体" w:hAnsi="黑体" w:eastAsia="黑体" w:cs="黑体"/>
          <w:b/>
          <w:bCs/>
          <w:kern w:val="0"/>
          <w:sz w:val="28"/>
          <w:szCs w:val="28"/>
          <w:lang w:val="en-US" w:eastAsia="zh-CN"/>
        </w:rPr>
        <w:t>二、招聘条件</w:t>
      </w:r>
    </w:p>
    <w:p>
      <w:pPr>
        <w:widowControl/>
        <w:spacing w:line="440" w:lineRule="exact"/>
        <w:ind w:left="0" w:firstLine="480" w:firstLineChars="200"/>
        <w:jc w:val="left"/>
        <w:rPr>
          <w:rFonts w:hint="eastAsia" w:ascii="宋体" w:hAnsi="宋体" w:eastAsia="宋体" w:cs="宋体"/>
          <w:b w:val="0"/>
          <w:bCs w:val="0"/>
          <w:kern w:val="0"/>
          <w:sz w:val="24"/>
          <w:szCs w:val="24"/>
          <w:highlight w:val="yellow"/>
          <w:lang w:val="en-US" w:eastAsia="zh-CN"/>
        </w:rPr>
      </w:pPr>
      <w:r>
        <w:rPr>
          <w:rFonts w:hint="eastAsia" w:ascii="宋体" w:hAnsi="宋体" w:cs="宋体"/>
          <w:b w:val="0"/>
          <w:bCs w:val="0"/>
          <w:kern w:val="0"/>
          <w:sz w:val="24"/>
          <w:szCs w:val="24"/>
        </w:rPr>
        <w:t>1.国家统招</w:t>
      </w:r>
      <w:r>
        <w:rPr>
          <w:rFonts w:hint="eastAsia" w:ascii="宋体" w:hAnsi="宋体" w:cs="宋体"/>
          <w:b w:val="0"/>
          <w:bCs w:val="0"/>
          <w:color w:val="000000" w:themeColor="text1"/>
          <w:kern w:val="0"/>
          <w:sz w:val="24"/>
          <w:szCs w:val="24"/>
          <w14:textFill>
            <w14:solidFill>
              <w14:schemeClr w14:val="tx1"/>
            </w14:solidFill>
          </w14:textFill>
        </w:rPr>
        <w:t>202</w:t>
      </w:r>
      <w:r>
        <w:rPr>
          <w:rFonts w:hint="eastAsia" w:ascii="宋体" w:hAnsi="宋体" w:cs="宋体"/>
          <w:b w:val="0"/>
          <w:bCs w:val="0"/>
          <w:color w:val="000000" w:themeColor="text1"/>
          <w:kern w:val="0"/>
          <w:sz w:val="24"/>
          <w:szCs w:val="24"/>
          <w:lang w:val="en-US" w:eastAsia="zh-CN"/>
          <w14:textFill>
            <w14:solidFill>
              <w14:schemeClr w14:val="tx1"/>
            </w14:solidFill>
          </w14:textFill>
        </w:rPr>
        <w:t>4届</w:t>
      </w:r>
      <w:r>
        <w:rPr>
          <w:rFonts w:hint="eastAsia" w:ascii="宋体" w:hAnsi="宋体" w:cs="宋体"/>
          <w:b w:val="0"/>
          <w:bCs w:val="0"/>
          <w:kern w:val="0"/>
          <w:sz w:val="24"/>
          <w:szCs w:val="24"/>
        </w:rPr>
        <w:t>博士</w:t>
      </w:r>
      <w:r>
        <w:rPr>
          <w:rFonts w:hint="eastAsia" w:ascii="宋体" w:hAnsi="宋体" w:cs="宋体"/>
          <w:b w:val="0"/>
          <w:bCs w:val="0"/>
          <w:kern w:val="0"/>
          <w:sz w:val="24"/>
          <w:szCs w:val="24"/>
          <w:lang w:eastAsia="zh-CN"/>
        </w:rPr>
        <w:t>、</w:t>
      </w:r>
      <w:r>
        <w:rPr>
          <w:rFonts w:hint="eastAsia" w:ascii="宋体" w:hAnsi="宋体" w:cs="宋体"/>
          <w:b w:val="0"/>
          <w:bCs w:val="0"/>
          <w:kern w:val="0"/>
          <w:sz w:val="24"/>
          <w:szCs w:val="24"/>
        </w:rPr>
        <w:t>硕士</w:t>
      </w:r>
      <w:r>
        <w:rPr>
          <w:rFonts w:hint="eastAsia" w:ascii="宋体" w:hAnsi="宋体" w:cs="宋体"/>
          <w:b w:val="0"/>
          <w:bCs w:val="0"/>
          <w:kern w:val="0"/>
          <w:sz w:val="24"/>
          <w:szCs w:val="24"/>
          <w:lang w:eastAsia="zh-CN"/>
        </w:rPr>
        <w:t>、</w:t>
      </w:r>
      <w:r>
        <w:rPr>
          <w:rFonts w:hint="eastAsia" w:ascii="宋体" w:hAnsi="宋体" w:cs="宋体"/>
          <w:b w:val="0"/>
          <w:bCs w:val="0"/>
          <w:kern w:val="0"/>
          <w:sz w:val="24"/>
          <w:szCs w:val="24"/>
        </w:rPr>
        <w:t>本科</w:t>
      </w:r>
      <w:r>
        <w:rPr>
          <w:rFonts w:hint="eastAsia" w:ascii="宋体" w:hAnsi="宋体" w:cs="宋体"/>
          <w:b w:val="0"/>
          <w:bCs w:val="0"/>
          <w:color w:val="000000" w:themeColor="text1"/>
          <w:kern w:val="0"/>
          <w:sz w:val="24"/>
          <w:szCs w:val="24"/>
          <w14:textFill>
            <w14:solidFill>
              <w14:schemeClr w14:val="tx1"/>
            </w14:solidFill>
          </w14:textFill>
        </w:rPr>
        <w:t>毕业生</w:t>
      </w:r>
      <w:r>
        <w:rPr>
          <w:rFonts w:hint="eastAsia" w:ascii="宋体" w:hAnsi="宋体" w:cs="宋体"/>
          <w:b w:val="0"/>
          <w:bCs w:val="0"/>
          <w:color w:val="000000" w:themeColor="text1"/>
          <w:kern w:val="0"/>
          <w:sz w:val="24"/>
          <w:szCs w:val="24"/>
          <w:lang w:eastAsia="zh-CN"/>
          <w14:textFill>
            <w14:solidFill>
              <w14:schemeClr w14:val="tx1"/>
            </w14:solidFill>
          </w14:textFill>
        </w:rPr>
        <w:t>。</w:t>
      </w:r>
    </w:p>
    <w:p>
      <w:pPr>
        <w:widowControl/>
        <w:spacing w:line="440" w:lineRule="exact"/>
        <w:ind w:left="0" w:firstLine="480" w:firstLineChars="200"/>
        <w:jc w:val="left"/>
        <w:rPr>
          <w:rFonts w:ascii="宋体" w:hAnsi="宋体" w:cs="宋体"/>
          <w:b w:val="0"/>
          <w:bCs w:val="0"/>
          <w:kern w:val="0"/>
          <w:sz w:val="24"/>
          <w:szCs w:val="24"/>
        </w:rPr>
      </w:pPr>
      <w:r>
        <w:rPr>
          <w:rFonts w:hint="eastAsia" w:ascii="宋体" w:hAnsi="宋体" w:cs="宋体"/>
          <w:b w:val="0"/>
          <w:bCs w:val="0"/>
          <w:kern w:val="0"/>
          <w:sz w:val="24"/>
          <w:szCs w:val="24"/>
        </w:rPr>
        <w:t>2.品行端正，学习成绩良好</w:t>
      </w:r>
      <w:r>
        <w:rPr>
          <w:rFonts w:hint="eastAsia" w:ascii="宋体" w:hAnsi="宋体" w:cs="宋体"/>
          <w:b w:val="0"/>
          <w:bCs w:val="0"/>
          <w:kern w:val="0"/>
          <w:sz w:val="24"/>
          <w:szCs w:val="24"/>
          <w:lang w:eastAsia="zh-CN"/>
        </w:rPr>
        <w:t>，</w:t>
      </w:r>
      <w:r>
        <w:rPr>
          <w:rFonts w:hint="eastAsia" w:ascii="宋体" w:hAnsi="宋体" w:cs="宋体"/>
          <w:b w:val="0"/>
          <w:bCs w:val="0"/>
          <w:kern w:val="0"/>
          <w:sz w:val="24"/>
          <w:szCs w:val="24"/>
          <w:lang w:val="en-US" w:eastAsia="zh-CN"/>
        </w:rPr>
        <w:t>在校期间无违法违纪行为，身心健康。</w:t>
      </w:r>
    </w:p>
    <w:p>
      <w:pPr>
        <w:widowControl/>
        <w:spacing w:line="440" w:lineRule="exact"/>
        <w:ind w:left="0" w:firstLine="480" w:firstLineChars="200"/>
        <w:jc w:val="left"/>
        <w:rPr>
          <w:rFonts w:ascii="宋体" w:hAnsi="宋体" w:cs="宋体"/>
          <w:b w:val="0"/>
          <w:bCs w:val="0"/>
          <w:kern w:val="0"/>
          <w:sz w:val="24"/>
          <w:szCs w:val="24"/>
        </w:rPr>
      </w:pPr>
      <w:r>
        <w:rPr>
          <w:rFonts w:hint="eastAsia" w:ascii="宋体" w:hAnsi="宋体" w:cs="宋体"/>
          <w:b w:val="0"/>
          <w:bCs w:val="0"/>
          <w:kern w:val="0"/>
          <w:sz w:val="24"/>
          <w:szCs w:val="24"/>
        </w:rPr>
        <w:t>3.学生干部</w:t>
      </w:r>
      <w:r>
        <w:rPr>
          <w:rFonts w:hint="eastAsia" w:ascii="宋体" w:hAnsi="宋体" w:cs="宋体"/>
          <w:b w:val="0"/>
          <w:bCs w:val="0"/>
          <w:kern w:val="0"/>
          <w:sz w:val="24"/>
          <w:szCs w:val="24"/>
          <w:lang w:eastAsia="zh-CN"/>
        </w:rPr>
        <w:t>、</w:t>
      </w:r>
      <w:r>
        <w:rPr>
          <w:rFonts w:hint="eastAsia" w:ascii="宋体" w:hAnsi="宋体" w:cs="宋体"/>
          <w:b w:val="0"/>
          <w:bCs w:val="0"/>
          <w:kern w:val="0"/>
          <w:sz w:val="24"/>
          <w:szCs w:val="24"/>
        </w:rPr>
        <w:t>获奖学金</w:t>
      </w:r>
      <w:r>
        <w:rPr>
          <w:rFonts w:hint="eastAsia" w:ascii="宋体" w:hAnsi="宋体" w:cs="宋体"/>
          <w:b w:val="0"/>
          <w:bCs w:val="0"/>
          <w:kern w:val="0"/>
          <w:sz w:val="24"/>
          <w:szCs w:val="24"/>
          <w:lang w:eastAsia="zh-CN"/>
        </w:rPr>
        <w:t>、</w:t>
      </w:r>
      <w:r>
        <w:rPr>
          <w:rFonts w:hint="eastAsia" w:ascii="宋体" w:hAnsi="宋体" w:cs="宋体"/>
          <w:b w:val="0"/>
          <w:bCs w:val="0"/>
          <w:kern w:val="0"/>
          <w:sz w:val="24"/>
          <w:szCs w:val="24"/>
          <w:lang w:val="en-US" w:eastAsia="zh-CN"/>
        </w:rPr>
        <w:t>竞赛奖项</w:t>
      </w:r>
      <w:r>
        <w:rPr>
          <w:rFonts w:hint="eastAsia" w:ascii="宋体" w:hAnsi="宋体" w:cs="宋体"/>
          <w:b w:val="0"/>
          <w:bCs w:val="0"/>
          <w:kern w:val="0"/>
          <w:sz w:val="24"/>
          <w:szCs w:val="24"/>
        </w:rPr>
        <w:t>毕业生优先考虑。</w:t>
      </w:r>
    </w:p>
    <w:p>
      <w:pPr>
        <w:numPr>
          <w:ilvl w:val="0"/>
          <w:numId w:val="0"/>
        </w:numPr>
        <w:ind w:firstLine="562" w:firstLineChars="200"/>
        <w:rPr>
          <w:rFonts w:hint="eastAsia" w:ascii="黑体" w:hAnsi="黑体" w:eastAsia="黑体" w:cs="黑体"/>
          <w:b/>
          <w:bCs/>
          <w:kern w:val="0"/>
          <w:sz w:val="28"/>
          <w:szCs w:val="28"/>
          <w:lang w:val="en-US" w:eastAsia="zh-CN"/>
        </w:rPr>
      </w:pPr>
      <w:r>
        <w:rPr>
          <w:rFonts w:hint="eastAsia" w:ascii="黑体" w:hAnsi="黑体" w:eastAsia="黑体" w:cs="黑体"/>
          <w:b/>
          <w:bCs/>
          <w:kern w:val="0"/>
          <w:sz w:val="28"/>
          <w:szCs w:val="28"/>
          <w:lang w:val="en-US" w:eastAsia="zh-CN"/>
        </w:rPr>
        <w:t>三、福利待遇</w:t>
      </w:r>
    </w:p>
    <w:p>
      <w:pPr>
        <w:widowControl/>
        <w:spacing w:line="440" w:lineRule="exact"/>
        <w:ind w:left="0" w:firstLine="482" w:firstLineChars="200"/>
        <w:jc w:val="left"/>
        <w:rPr>
          <w:rFonts w:ascii="宋体" w:hAnsi="宋体" w:cs="宋体"/>
          <w:kern w:val="0"/>
          <w:sz w:val="24"/>
          <w:szCs w:val="24"/>
        </w:rPr>
      </w:pPr>
      <w:r>
        <w:rPr>
          <w:rFonts w:hint="eastAsia" w:ascii="宋体" w:hAnsi="宋体" w:cs="宋体"/>
          <w:b/>
          <w:bCs/>
          <w:kern w:val="0"/>
          <w:sz w:val="24"/>
          <w:szCs w:val="24"/>
        </w:rPr>
        <w:t>1</w:t>
      </w:r>
      <w:r>
        <w:rPr>
          <w:rFonts w:hint="eastAsia" w:ascii="宋体" w:hAnsi="宋体" w:cs="宋体"/>
          <w:kern w:val="0"/>
          <w:sz w:val="24"/>
          <w:szCs w:val="24"/>
        </w:rPr>
        <w:t>.</w:t>
      </w:r>
      <w:r>
        <w:rPr>
          <w:rFonts w:hint="eastAsia" w:ascii="宋体" w:hAnsi="宋体" w:cs="宋体"/>
          <w:b/>
          <w:bCs/>
          <w:kern w:val="0"/>
          <w:sz w:val="24"/>
          <w:szCs w:val="24"/>
        </w:rPr>
        <w:t>社会保障方面：</w:t>
      </w:r>
      <w:r>
        <w:rPr>
          <w:rFonts w:hint="eastAsia" w:ascii="宋体" w:hAnsi="宋体" w:cs="宋体"/>
          <w:kern w:val="0"/>
          <w:sz w:val="24"/>
          <w:szCs w:val="24"/>
        </w:rPr>
        <w:t>缴纳</w:t>
      </w:r>
      <w:r>
        <w:rPr>
          <w:rFonts w:hint="eastAsia" w:ascii="宋体" w:hAnsi="宋体" w:cs="宋体"/>
          <w:b/>
          <w:bCs/>
          <w:kern w:val="0"/>
          <w:sz w:val="24"/>
          <w:szCs w:val="24"/>
        </w:rPr>
        <w:t>“七险一金”</w:t>
      </w:r>
      <w:r>
        <w:rPr>
          <w:rFonts w:hint="eastAsia" w:ascii="宋体" w:hAnsi="宋体" w:cs="宋体"/>
          <w:kern w:val="0"/>
          <w:sz w:val="24"/>
          <w:szCs w:val="24"/>
        </w:rPr>
        <w:t>：养老保险</w:t>
      </w:r>
      <w:r>
        <w:rPr>
          <w:rFonts w:hint="eastAsia" w:ascii="宋体" w:hAnsi="宋体" w:cs="宋体"/>
          <w:kern w:val="0"/>
          <w:sz w:val="24"/>
          <w:szCs w:val="24"/>
          <w:lang w:eastAsia="zh-CN"/>
        </w:rPr>
        <w:t>、</w:t>
      </w:r>
      <w:r>
        <w:rPr>
          <w:rFonts w:hint="eastAsia" w:ascii="宋体" w:hAnsi="宋体" w:cs="宋体"/>
          <w:kern w:val="0"/>
          <w:sz w:val="24"/>
          <w:szCs w:val="24"/>
        </w:rPr>
        <w:t>医疗保险</w:t>
      </w:r>
      <w:r>
        <w:rPr>
          <w:rFonts w:hint="eastAsia" w:ascii="宋体" w:hAnsi="宋体" w:cs="宋体"/>
          <w:kern w:val="0"/>
          <w:sz w:val="24"/>
          <w:szCs w:val="24"/>
          <w:lang w:eastAsia="zh-CN"/>
        </w:rPr>
        <w:t>、</w:t>
      </w:r>
      <w:r>
        <w:rPr>
          <w:rFonts w:hint="eastAsia" w:ascii="宋体" w:hAnsi="宋体" w:cs="宋体"/>
          <w:kern w:val="0"/>
          <w:sz w:val="24"/>
          <w:szCs w:val="24"/>
        </w:rPr>
        <w:t>失业保险</w:t>
      </w:r>
      <w:r>
        <w:rPr>
          <w:rFonts w:hint="eastAsia" w:ascii="宋体" w:hAnsi="宋体" w:cs="宋体"/>
          <w:kern w:val="0"/>
          <w:sz w:val="24"/>
          <w:szCs w:val="24"/>
          <w:lang w:eastAsia="zh-CN"/>
        </w:rPr>
        <w:t>、</w:t>
      </w:r>
      <w:r>
        <w:rPr>
          <w:rFonts w:hint="eastAsia" w:ascii="宋体" w:hAnsi="宋体" w:cs="宋体"/>
          <w:kern w:val="0"/>
          <w:sz w:val="24"/>
          <w:szCs w:val="24"/>
        </w:rPr>
        <w:t>大病保险</w:t>
      </w:r>
      <w:r>
        <w:rPr>
          <w:rFonts w:hint="eastAsia" w:ascii="宋体" w:hAnsi="宋体" w:cs="宋体"/>
          <w:kern w:val="0"/>
          <w:sz w:val="24"/>
          <w:szCs w:val="24"/>
          <w:lang w:eastAsia="zh-CN"/>
        </w:rPr>
        <w:t>、</w:t>
      </w:r>
      <w:r>
        <w:rPr>
          <w:rFonts w:hint="eastAsia" w:ascii="宋体" w:hAnsi="宋体" w:cs="宋体"/>
          <w:kern w:val="0"/>
          <w:sz w:val="24"/>
          <w:szCs w:val="24"/>
        </w:rPr>
        <w:t>工伤保险</w:t>
      </w:r>
      <w:r>
        <w:rPr>
          <w:rFonts w:hint="eastAsia" w:ascii="宋体" w:hAnsi="宋体" w:cs="宋体"/>
          <w:kern w:val="0"/>
          <w:sz w:val="24"/>
          <w:szCs w:val="24"/>
          <w:lang w:eastAsia="zh-CN"/>
        </w:rPr>
        <w:t>、</w:t>
      </w:r>
      <w:r>
        <w:rPr>
          <w:rFonts w:hint="eastAsia" w:ascii="宋体" w:hAnsi="宋体" w:cs="宋体"/>
          <w:kern w:val="0"/>
          <w:sz w:val="24"/>
          <w:szCs w:val="24"/>
        </w:rPr>
        <w:t>生育保险</w:t>
      </w:r>
      <w:r>
        <w:rPr>
          <w:rFonts w:hint="eastAsia" w:ascii="宋体" w:hAnsi="宋体" w:cs="宋体"/>
          <w:kern w:val="0"/>
          <w:sz w:val="24"/>
          <w:szCs w:val="24"/>
          <w:lang w:eastAsia="zh-CN"/>
        </w:rPr>
        <w:t>、</w:t>
      </w:r>
      <w:r>
        <w:rPr>
          <w:rFonts w:hint="eastAsia" w:ascii="宋体" w:hAnsi="宋体" w:cs="宋体"/>
          <w:kern w:val="0"/>
          <w:sz w:val="24"/>
          <w:szCs w:val="24"/>
        </w:rPr>
        <w:t>住房公积金</w:t>
      </w:r>
      <w:r>
        <w:rPr>
          <w:rFonts w:hint="eastAsia" w:ascii="宋体" w:hAnsi="宋体" w:cs="宋体"/>
          <w:kern w:val="0"/>
          <w:sz w:val="24"/>
          <w:szCs w:val="24"/>
          <w:lang w:eastAsia="zh-CN"/>
        </w:rPr>
        <w:t>、</w:t>
      </w:r>
      <w:r>
        <w:rPr>
          <w:rFonts w:hint="eastAsia" w:ascii="宋体" w:hAnsi="宋体" w:cs="宋体"/>
          <w:kern w:val="0"/>
          <w:sz w:val="24"/>
          <w:szCs w:val="24"/>
        </w:rPr>
        <w:t>意外伤害保险</w:t>
      </w:r>
      <w:r>
        <w:rPr>
          <w:rFonts w:hint="eastAsia" w:ascii="宋体" w:hAnsi="宋体" w:cs="宋体"/>
          <w:kern w:val="0"/>
          <w:sz w:val="24"/>
          <w:szCs w:val="24"/>
          <w:lang w:eastAsia="zh-CN"/>
        </w:rPr>
        <w:t>、</w:t>
      </w:r>
      <w:r>
        <w:rPr>
          <w:rFonts w:hint="eastAsia" w:ascii="宋体" w:hAnsi="宋体" w:cs="宋体"/>
          <w:kern w:val="0"/>
          <w:sz w:val="24"/>
          <w:szCs w:val="24"/>
        </w:rPr>
        <w:t>雇主责任险。</w:t>
      </w:r>
    </w:p>
    <w:p>
      <w:pPr>
        <w:widowControl/>
        <w:spacing w:line="440" w:lineRule="exact"/>
        <w:ind w:left="0" w:firstLine="482" w:firstLineChars="200"/>
        <w:jc w:val="left"/>
        <w:rPr>
          <w:rFonts w:ascii="宋体" w:hAnsi="宋体" w:cs="宋体"/>
          <w:b/>
          <w:bCs/>
          <w:kern w:val="0"/>
          <w:sz w:val="24"/>
          <w:szCs w:val="24"/>
        </w:rPr>
      </w:pPr>
      <w:r>
        <w:rPr>
          <w:rFonts w:hint="eastAsia" w:ascii="宋体" w:hAnsi="宋体" w:cs="宋体"/>
          <w:b/>
          <w:bCs/>
          <w:kern w:val="0"/>
          <w:sz w:val="24"/>
          <w:szCs w:val="24"/>
        </w:rPr>
        <w:t>2</w:t>
      </w:r>
      <w:r>
        <w:rPr>
          <w:rFonts w:hint="eastAsia" w:ascii="宋体" w:hAnsi="宋体" w:cs="宋体"/>
          <w:kern w:val="0"/>
          <w:sz w:val="24"/>
          <w:szCs w:val="24"/>
        </w:rPr>
        <w:t>.</w:t>
      </w:r>
      <w:r>
        <w:rPr>
          <w:rFonts w:hint="eastAsia" w:ascii="宋体" w:hAnsi="宋体" w:cs="宋体"/>
          <w:b/>
          <w:bCs/>
          <w:kern w:val="0"/>
          <w:sz w:val="24"/>
          <w:szCs w:val="24"/>
        </w:rPr>
        <w:t>食宿方面：</w:t>
      </w:r>
      <w:r>
        <w:rPr>
          <w:rFonts w:hint="eastAsia" w:ascii="宋体" w:hAnsi="宋体" w:cs="宋体"/>
          <w:kern w:val="0"/>
          <w:sz w:val="24"/>
          <w:szCs w:val="24"/>
        </w:rPr>
        <w:t>三星级公寓（独立卫浴</w:t>
      </w:r>
      <w:r>
        <w:rPr>
          <w:rFonts w:hint="eastAsia" w:ascii="宋体" w:hAnsi="宋体" w:cs="宋体"/>
          <w:kern w:val="0"/>
          <w:sz w:val="24"/>
          <w:szCs w:val="24"/>
          <w:lang w:eastAsia="zh-CN"/>
        </w:rPr>
        <w:t>、</w:t>
      </w:r>
      <w:r>
        <w:rPr>
          <w:rFonts w:hint="eastAsia" w:ascii="宋体" w:hAnsi="宋体" w:cs="宋体"/>
          <w:kern w:val="0"/>
          <w:sz w:val="24"/>
          <w:szCs w:val="24"/>
        </w:rPr>
        <w:t>电视</w:t>
      </w:r>
      <w:r>
        <w:rPr>
          <w:rFonts w:hint="eastAsia" w:ascii="宋体" w:hAnsi="宋体" w:cs="宋体"/>
          <w:kern w:val="0"/>
          <w:sz w:val="24"/>
          <w:szCs w:val="24"/>
          <w:lang w:eastAsia="zh-CN"/>
        </w:rPr>
        <w:t>、</w:t>
      </w:r>
      <w:r>
        <w:rPr>
          <w:rFonts w:hint="eastAsia" w:ascii="宋体" w:hAnsi="宋体" w:cs="宋体"/>
          <w:kern w:val="0"/>
          <w:sz w:val="24"/>
          <w:szCs w:val="24"/>
        </w:rPr>
        <w:t>空调</w:t>
      </w:r>
      <w:r>
        <w:rPr>
          <w:rFonts w:hint="eastAsia" w:ascii="宋体" w:hAnsi="宋体" w:cs="宋体"/>
          <w:kern w:val="0"/>
          <w:sz w:val="24"/>
          <w:szCs w:val="24"/>
          <w:lang w:eastAsia="zh-CN"/>
        </w:rPr>
        <w:t>、</w:t>
      </w:r>
      <w:r>
        <w:rPr>
          <w:rFonts w:hint="eastAsia" w:ascii="宋体" w:hAnsi="宋体" w:cs="宋体"/>
          <w:kern w:val="0"/>
          <w:sz w:val="24"/>
          <w:szCs w:val="24"/>
        </w:rPr>
        <w:t>饮水机</w:t>
      </w:r>
      <w:r>
        <w:rPr>
          <w:rFonts w:hint="eastAsia" w:ascii="宋体" w:hAnsi="宋体" w:cs="宋体"/>
          <w:kern w:val="0"/>
          <w:sz w:val="24"/>
          <w:szCs w:val="24"/>
          <w:lang w:eastAsia="zh-CN"/>
        </w:rPr>
        <w:t>、</w:t>
      </w:r>
      <w:r>
        <w:rPr>
          <w:rFonts w:hint="eastAsia" w:ascii="宋体" w:hAnsi="宋体" w:cs="宋体"/>
          <w:kern w:val="0"/>
          <w:sz w:val="24"/>
          <w:szCs w:val="24"/>
        </w:rPr>
        <w:t>冰箱</w:t>
      </w:r>
      <w:r>
        <w:rPr>
          <w:rFonts w:hint="eastAsia" w:ascii="宋体" w:hAnsi="宋体" w:cs="宋体"/>
          <w:kern w:val="0"/>
          <w:sz w:val="24"/>
          <w:szCs w:val="24"/>
          <w:lang w:eastAsia="zh-CN"/>
        </w:rPr>
        <w:t>、</w:t>
      </w:r>
      <w:r>
        <w:rPr>
          <w:rFonts w:hint="eastAsia" w:ascii="宋体" w:hAnsi="宋体" w:cs="宋体"/>
          <w:kern w:val="0"/>
          <w:sz w:val="24"/>
          <w:szCs w:val="24"/>
        </w:rPr>
        <w:t>洗衣机</w:t>
      </w:r>
      <w:r>
        <w:rPr>
          <w:rFonts w:hint="eastAsia" w:ascii="宋体" w:hAnsi="宋体" w:cs="宋体"/>
          <w:kern w:val="0"/>
          <w:sz w:val="24"/>
          <w:szCs w:val="24"/>
          <w:lang w:eastAsia="zh-CN"/>
        </w:rPr>
        <w:t>、</w:t>
      </w:r>
      <w:r>
        <w:rPr>
          <w:rFonts w:hint="eastAsia" w:ascii="宋体" w:hAnsi="宋体" w:cs="宋体"/>
          <w:kern w:val="0"/>
          <w:sz w:val="24"/>
          <w:szCs w:val="24"/>
        </w:rPr>
        <w:t>电脑桌</w:t>
      </w:r>
      <w:r>
        <w:rPr>
          <w:rFonts w:hint="eastAsia" w:ascii="宋体" w:hAnsi="宋体" w:cs="宋体"/>
          <w:kern w:val="0"/>
          <w:sz w:val="24"/>
          <w:szCs w:val="24"/>
          <w:lang w:eastAsia="zh-CN"/>
        </w:rPr>
        <w:t>、</w:t>
      </w:r>
      <w:r>
        <w:rPr>
          <w:rFonts w:hint="eastAsia" w:ascii="宋体" w:hAnsi="宋体" w:cs="宋体"/>
          <w:kern w:val="0"/>
          <w:sz w:val="24"/>
          <w:szCs w:val="24"/>
        </w:rPr>
        <w:t>网络入户等）</w:t>
      </w:r>
      <w:r>
        <w:rPr>
          <w:rFonts w:hint="eastAsia" w:ascii="宋体" w:hAnsi="宋体" w:cs="宋体"/>
          <w:kern w:val="0"/>
          <w:sz w:val="24"/>
          <w:szCs w:val="24"/>
          <w:lang w:eastAsia="zh-CN"/>
        </w:rPr>
        <w:t>、</w:t>
      </w:r>
      <w:r>
        <w:rPr>
          <w:rFonts w:hint="eastAsia" w:ascii="宋体" w:hAnsi="宋体" w:cs="宋体"/>
          <w:kern w:val="0"/>
          <w:sz w:val="24"/>
          <w:szCs w:val="24"/>
        </w:rPr>
        <w:t>四星级员工食堂。</w:t>
      </w:r>
    </w:p>
    <w:p>
      <w:pPr>
        <w:widowControl/>
        <w:spacing w:line="440" w:lineRule="exact"/>
        <w:ind w:left="0" w:firstLine="482" w:firstLineChars="200"/>
        <w:jc w:val="left"/>
        <w:rPr>
          <w:rFonts w:ascii="宋体" w:hAnsi="宋体" w:cs="宋体"/>
          <w:kern w:val="0"/>
          <w:sz w:val="24"/>
          <w:szCs w:val="24"/>
        </w:rPr>
      </w:pPr>
      <w:r>
        <w:rPr>
          <w:rFonts w:hint="eastAsia" w:ascii="宋体" w:hAnsi="宋体" w:cs="宋体"/>
          <w:b/>
          <w:bCs/>
          <w:kern w:val="0"/>
          <w:sz w:val="24"/>
          <w:szCs w:val="24"/>
        </w:rPr>
        <w:t>3</w:t>
      </w:r>
      <w:r>
        <w:rPr>
          <w:rFonts w:hint="eastAsia" w:ascii="宋体" w:hAnsi="宋体" w:cs="宋体"/>
          <w:kern w:val="0"/>
          <w:sz w:val="24"/>
          <w:szCs w:val="24"/>
        </w:rPr>
        <w:t>.</w:t>
      </w:r>
      <w:r>
        <w:rPr>
          <w:rFonts w:hint="eastAsia" w:ascii="宋体" w:hAnsi="宋体" w:cs="宋体"/>
          <w:b/>
          <w:bCs/>
          <w:kern w:val="0"/>
          <w:sz w:val="24"/>
          <w:szCs w:val="24"/>
        </w:rPr>
        <w:t>休假方面：</w:t>
      </w:r>
      <w:r>
        <w:rPr>
          <w:rFonts w:hint="eastAsia" w:ascii="宋体" w:hAnsi="宋体" w:cs="宋体"/>
          <w:kern w:val="0"/>
          <w:sz w:val="24"/>
          <w:szCs w:val="24"/>
        </w:rPr>
        <w:t>带薪年休假</w:t>
      </w:r>
      <w:r>
        <w:rPr>
          <w:rFonts w:hint="eastAsia" w:ascii="宋体" w:hAnsi="宋体" w:cs="宋体"/>
          <w:kern w:val="0"/>
          <w:sz w:val="24"/>
          <w:szCs w:val="24"/>
          <w:lang w:eastAsia="zh-CN"/>
        </w:rPr>
        <w:t>、</w:t>
      </w:r>
      <w:r>
        <w:rPr>
          <w:rFonts w:hint="eastAsia" w:ascii="宋体" w:hAnsi="宋体" w:cs="宋体"/>
          <w:kern w:val="0"/>
          <w:sz w:val="24"/>
          <w:szCs w:val="24"/>
        </w:rPr>
        <w:t>探亲假。</w:t>
      </w:r>
    </w:p>
    <w:p>
      <w:pPr>
        <w:widowControl/>
        <w:spacing w:line="440" w:lineRule="exact"/>
        <w:ind w:left="0" w:firstLine="482" w:firstLineChars="200"/>
        <w:jc w:val="left"/>
        <w:rPr>
          <w:rFonts w:ascii="宋体" w:hAnsi="宋体" w:cs="宋体"/>
          <w:kern w:val="0"/>
          <w:sz w:val="24"/>
          <w:szCs w:val="24"/>
        </w:rPr>
      </w:pPr>
      <w:r>
        <w:rPr>
          <w:rFonts w:hint="eastAsia" w:ascii="宋体" w:hAnsi="宋体" w:cs="宋体"/>
          <w:b/>
          <w:bCs/>
          <w:kern w:val="0"/>
          <w:sz w:val="24"/>
          <w:szCs w:val="24"/>
        </w:rPr>
        <w:t>4</w:t>
      </w:r>
      <w:r>
        <w:rPr>
          <w:rFonts w:hint="eastAsia" w:ascii="宋体" w:hAnsi="宋体" w:cs="宋体"/>
          <w:kern w:val="0"/>
          <w:sz w:val="24"/>
          <w:szCs w:val="24"/>
        </w:rPr>
        <w:t>.</w:t>
      </w:r>
      <w:r>
        <w:rPr>
          <w:rFonts w:hint="eastAsia" w:ascii="宋体" w:hAnsi="宋体" w:cs="宋体"/>
          <w:b/>
          <w:bCs/>
          <w:kern w:val="0"/>
          <w:sz w:val="24"/>
          <w:szCs w:val="24"/>
        </w:rPr>
        <w:t>其他方面：</w:t>
      </w:r>
      <w:r>
        <w:rPr>
          <w:rFonts w:hint="eastAsia" w:ascii="宋体" w:hAnsi="宋体" w:cs="宋体"/>
          <w:kern w:val="0"/>
          <w:sz w:val="24"/>
          <w:szCs w:val="24"/>
        </w:rPr>
        <w:t>新生报到报销路费</w:t>
      </w:r>
      <w:r>
        <w:rPr>
          <w:rFonts w:hint="eastAsia" w:ascii="宋体" w:hAnsi="宋体" w:cs="宋体"/>
          <w:kern w:val="0"/>
          <w:sz w:val="24"/>
          <w:szCs w:val="24"/>
          <w:lang w:eastAsia="zh-CN"/>
        </w:rPr>
        <w:t>、</w:t>
      </w:r>
      <w:r>
        <w:rPr>
          <w:rFonts w:hint="eastAsia" w:ascii="宋体" w:hAnsi="宋体" w:cs="宋体"/>
          <w:kern w:val="0"/>
          <w:sz w:val="24"/>
          <w:szCs w:val="24"/>
        </w:rPr>
        <w:t>节日福利（每人每年3000余元</w:t>
      </w:r>
      <w:r>
        <w:rPr>
          <w:rFonts w:hint="eastAsia" w:ascii="宋体" w:hAnsi="宋体" w:cs="宋体"/>
          <w:kern w:val="0"/>
          <w:sz w:val="24"/>
          <w:szCs w:val="24"/>
          <w:lang w:val="en-US" w:eastAsia="zh-CN"/>
        </w:rPr>
        <w:t>)</w:t>
      </w:r>
      <w:r>
        <w:rPr>
          <w:rFonts w:hint="eastAsia" w:ascii="宋体" w:hAnsi="宋体" w:cs="宋体"/>
          <w:kern w:val="0"/>
          <w:sz w:val="24"/>
          <w:szCs w:val="24"/>
          <w:lang w:eastAsia="zh-CN"/>
        </w:rPr>
        <w:t>、</w:t>
      </w:r>
      <w:r>
        <w:rPr>
          <w:rFonts w:hint="eastAsia" w:ascii="宋体" w:hAnsi="宋体" w:cs="宋体"/>
          <w:kern w:val="0"/>
          <w:sz w:val="24"/>
          <w:szCs w:val="24"/>
        </w:rPr>
        <w:t>餐费补贴</w:t>
      </w:r>
      <w:r>
        <w:rPr>
          <w:rFonts w:hint="eastAsia" w:ascii="宋体" w:hAnsi="宋体" w:cs="宋体"/>
          <w:kern w:val="0"/>
          <w:sz w:val="24"/>
          <w:szCs w:val="24"/>
          <w:lang w:eastAsia="zh-CN"/>
        </w:rPr>
        <w:t>、</w:t>
      </w:r>
      <w:r>
        <w:rPr>
          <w:rFonts w:hint="eastAsia" w:ascii="宋体" w:hAnsi="宋体" w:cs="宋体"/>
          <w:kern w:val="0"/>
          <w:sz w:val="24"/>
          <w:szCs w:val="24"/>
        </w:rPr>
        <w:t>冬菜补助</w:t>
      </w:r>
      <w:r>
        <w:rPr>
          <w:rFonts w:hint="eastAsia" w:ascii="宋体" w:hAnsi="宋体" w:cs="宋体"/>
          <w:kern w:val="0"/>
          <w:sz w:val="24"/>
          <w:szCs w:val="24"/>
          <w:lang w:eastAsia="zh-CN"/>
        </w:rPr>
        <w:t>、</w:t>
      </w:r>
      <w:r>
        <w:rPr>
          <w:rFonts w:hint="eastAsia" w:ascii="宋体" w:hAnsi="宋体" w:cs="宋体"/>
          <w:kern w:val="0"/>
          <w:sz w:val="24"/>
          <w:szCs w:val="24"/>
        </w:rPr>
        <w:t>中夜班补贴</w:t>
      </w:r>
      <w:r>
        <w:rPr>
          <w:rFonts w:hint="eastAsia" w:ascii="宋体" w:hAnsi="宋体" w:cs="宋体"/>
          <w:kern w:val="0"/>
          <w:sz w:val="24"/>
          <w:szCs w:val="24"/>
          <w:lang w:eastAsia="zh-CN"/>
        </w:rPr>
        <w:t>、</w:t>
      </w:r>
      <w:r>
        <w:rPr>
          <w:rFonts w:hint="eastAsia" w:ascii="宋体" w:hAnsi="宋体" w:cs="宋体"/>
          <w:kern w:val="0"/>
          <w:sz w:val="24"/>
          <w:szCs w:val="24"/>
        </w:rPr>
        <w:t>地区津贴</w:t>
      </w:r>
      <w:r>
        <w:rPr>
          <w:rFonts w:hint="eastAsia" w:ascii="宋体" w:hAnsi="宋体" w:cs="宋体"/>
          <w:kern w:val="0"/>
          <w:sz w:val="24"/>
          <w:szCs w:val="24"/>
          <w:lang w:eastAsia="zh-CN"/>
        </w:rPr>
        <w:t>、</w:t>
      </w:r>
      <w:r>
        <w:rPr>
          <w:rFonts w:hint="eastAsia" w:ascii="宋体" w:hAnsi="宋体" w:cs="宋体"/>
          <w:kern w:val="0"/>
          <w:sz w:val="24"/>
          <w:szCs w:val="24"/>
        </w:rPr>
        <w:t>高温补贴</w:t>
      </w:r>
      <w:r>
        <w:rPr>
          <w:rFonts w:hint="eastAsia" w:ascii="宋体" w:hAnsi="宋体" w:cs="宋体"/>
          <w:kern w:val="0"/>
          <w:sz w:val="24"/>
          <w:szCs w:val="24"/>
          <w:lang w:eastAsia="zh-CN"/>
        </w:rPr>
        <w:t>、</w:t>
      </w:r>
      <w:r>
        <w:rPr>
          <w:rFonts w:hint="eastAsia" w:ascii="宋体" w:hAnsi="宋体" w:cs="宋体"/>
          <w:kern w:val="0"/>
          <w:sz w:val="24"/>
          <w:szCs w:val="24"/>
        </w:rPr>
        <w:t>话费补贴</w:t>
      </w:r>
      <w:r>
        <w:rPr>
          <w:rFonts w:hint="eastAsia" w:ascii="宋体" w:hAnsi="宋体" w:cs="宋体"/>
          <w:kern w:val="0"/>
          <w:sz w:val="24"/>
          <w:szCs w:val="24"/>
          <w:lang w:eastAsia="zh-CN"/>
        </w:rPr>
        <w:t>、</w:t>
      </w:r>
      <w:r>
        <w:rPr>
          <w:rFonts w:hint="eastAsia" w:ascii="宋体" w:hAnsi="宋体" w:cs="宋体"/>
          <w:kern w:val="0"/>
          <w:sz w:val="24"/>
          <w:szCs w:val="24"/>
        </w:rPr>
        <w:t>免费通勤车接送</w:t>
      </w:r>
      <w:r>
        <w:rPr>
          <w:rFonts w:hint="eastAsia" w:ascii="宋体" w:hAnsi="宋体" w:cs="宋体"/>
          <w:kern w:val="0"/>
          <w:sz w:val="24"/>
          <w:szCs w:val="24"/>
          <w:lang w:eastAsia="zh-CN"/>
        </w:rPr>
        <w:t>、</w:t>
      </w:r>
      <w:r>
        <w:rPr>
          <w:rFonts w:hint="eastAsia" w:ascii="宋体" w:hAnsi="宋体" w:cs="宋体"/>
          <w:kern w:val="0"/>
          <w:sz w:val="24"/>
          <w:szCs w:val="24"/>
        </w:rPr>
        <w:t>员工超市</w:t>
      </w:r>
      <w:r>
        <w:rPr>
          <w:rFonts w:hint="eastAsia" w:ascii="宋体" w:hAnsi="宋体" w:cs="宋体"/>
          <w:kern w:val="0"/>
          <w:sz w:val="24"/>
          <w:szCs w:val="24"/>
          <w:lang w:eastAsia="zh-CN"/>
        </w:rPr>
        <w:t>、</w:t>
      </w:r>
      <w:r>
        <w:rPr>
          <w:rFonts w:hint="eastAsia" w:ascii="宋体" w:hAnsi="宋体" w:cs="宋体"/>
          <w:kern w:val="0"/>
          <w:sz w:val="24"/>
          <w:szCs w:val="24"/>
        </w:rPr>
        <w:t>室内活动中心（乒乓球馆</w:t>
      </w:r>
      <w:r>
        <w:rPr>
          <w:rFonts w:hint="eastAsia" w:ascii="宋体" w:hAnsi="宋体" w:cs="宋体"/>
          <w:kern w:val="0"/>
          <w:sz w:val="24"/>
          <w:szCs w:val="24"/>
          <w:lang w:eastAsia="zh-CN"/>
        </w:rPr>
        <w:t>、</w:t>
      </w:r>
      <w:r>
        <w:rPr>
          <w:rFonts w:hint="eastAsia" w:ascii="宋体" w:hAnsi="宋体" w:cs="宋体"/>
          <w:kern w:val="0"/>
          <w:sz w:val="24"/>
          <w:szCs w:val="24"/>
        </w:rPr>
        <w:t>篮球场</w:t>
      </w:r>
      <w:r>
        <w:rPr>
          <w:rFonts w:hint="eastAsia" w:ascii="宋体" w:hAnsi="宋体" w:cs="宋体"/>
          <w:kern w:val="0"/>
          <w:sz w:val="24"/>
          <w:szCs w:val="24"/>
          <w:lang w:eastAsia="zh-CN"/>
        </w:rPr>
        <w:t>、</w:t>
      </w:r>
      <w:r>
        <w:rPr>
          <w:rFonts w:hint="eastAsia" w:ascii="宋体" w:hAnsi="宋体" w:cs="宋体"/>
          <w:kern w:val="0"/>
          <w:sz w:val="24"/>
          <w:szCs w:val="24"/>
        </w:rPr>
        <w:t>台球馆</w:t>
      </w:r>
      <w:r>
        <w:rPr>
          <w:rFonts w:hint="eastAsia" w:ascii="宋体" w:hAnsi="宋体" w:cs="宋体"/>
          <w:kern w:val="0"/>
          <w:sz w:val="24"/>
          <w:szCs w:val="24"/>
          <w:lang w:eastAsia="zh-CN"/>
        </w:rPr>
        <w:t>、</w:t>
      </w:r>
      <w:r>
        <w:rPr>
          <w:rFonts w:hint="eastAsia" w:ascii="宋体" w:hAnsi="宋体" w:cs="宋体"/>
          <w:kern w:val="0"/>
          <w:sz w:val="24"/>
          <w:szCs w:val="24"/>
        </w:rPr>
        <w:t>羽毛球馆）</w:t>
      </w:r>
      <w:r>
        <w:rPr>
          <w:rFonts w:hint="eastAsia" w:ascii="宋体" w:hAnsi="宋体" w:cs="宋体"/>
          <w:kern w:val="0"/>
          <w:sz w:val="24"/>
          <w:szCs w:val="24"/>
          <w:lang w:eastAsia="zh-CN"/>
        </w:rPr>
        <w:t>、</w:t>
      </w:r>
      <w:r>
        <w:rPr>
          <w:rFonts w:hint="eastAsia" w:ascii="宋体" w:hAnsi="宋体" w:cs="宋体"/>
          <w:kern w:val="0"/>
          <w:sz w:val="24"/>
          <w:szCs w:val="24"/>
        </w:rPr>
        <w:t>室外运动场（塑胶跑道</w:t>
      </w:r>
      <w:r>
        <w:rPr>
          <w:rFonts w:hint="eastAsia" w:ascii="宋体" w:hAnsi="宋体" w:cs="宋体"/>
          <w:kern w:val="0"/>
          <w:sz w:val="24"/>
          <w:szCs w:val="24"/>
          <w:lang w:eastAsia="zh-CN"/>
        </w:rPr>
        <w:t>、</w:t>
      </w:r>
      <w:r>
        <w:rPr>
          <w:rFonts w:hint="eastAsia" w:ascii="宋体" w:hAnsi="宋体" w:cs="宋体"/>
          <w:kern w:val="0"/>
          <w:sz w:val="24"/>
          <w:szCs w:val="24"/>
        </w:rPr>
        <w:t>灯光篮球场</w:t>
      </w:r>
      <w:r>
        <w:rPr>
          <w:rFonts w:hint="eastAsia" w:ascii="宋体" w:hAnsi="宋体" w:cs="宋体"/>
          <w:kern w:val="0"/>
          <w:sz w:val="24"/>
          <w:szCs w:val="24"/>
          <w:lang w:eastAsia="zh-CN"/>
        </w:rPr>
        <w:t>、</w:t>
      </w:r>
      <w:r>
        <w:rPr>
          <w:rFonts w:hint="eastAsia" w:ascii="宋体" w:hAnsi="宋体" w:cs="宋体"/>
          <w:kern w:val="0"/>
          <w:sz w:val="24"/>
          <w:szCs w:val="24"/>
        </w:rPr>
        <w:t>网球场</w:t>
      </w:r>
      <w:r>
        <w:rPr>
          <w:rFonts w:hint="eastAsia" w:ascii="宋体" w:hAnsi="宋体" w:cs="宋体"/>
          <w:kern w:val="0"/>
          <w:sz w:val="24"/>
          <w:szCs w:val="24"/>
          <w:lang w:eastAsia="zh-CN"/>
        </w:rPr>
        <w:t>、</w:t>
      </w:r>
      <w:r>
        <w:rPr>
          <w:rFonts w:hint="eastAsia" w:ascii="宋体" w:hAnsi="宋体" w:cs="宋体"/>
          <w:kern w:val="0"/>
          <w:sz w:val="24"/>
          <w:szCs w:val="24"/>
        </w:rPr>
        <w:t>羽毛球场）</w:t>
      </w:r>
      <w:r>
        <w:rPr>
          <w:rFonts w:hint="eastAsia" w:ascii="宋体" w:hAnsi="宋体" w:cs="宋体"/>
          <w:kern w:val="0"/>
          <w:sz w:val="24"/>
          <w:szCs w:val="24"/>
          <w:lang w:eastAsia="zh-CN"/>
        </w:rPr>
        <w:t>、</w:t>
      </w:r>
      <w:r>
        <w:rPr>
          <w:rFonts w:hint="eastAsia" w:ascii="宋体" w:hAnsi="宋体" w:cs="宋体"/>
          <w:kern w:val="0"/>
          <w:sz w:val="24"/>
          <w:szCs w:val="24"/>
        </w:rPr>
        <w:t>青年联谊</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员工</w:t>
      </w:r>
      <w:r>
        <w:rPr>
          <w:rFonts w:hint="eastAsia" w:ascii="宋体" w:hAnsi="宋体" w:cs="宋体"/>
          <w:kern w:val="0"/>
          <w:sz w:val="24"/>
          <w:szCs w:val="24"/>
        </w:rPr>
        <w:t>婚礼</w:t>
      </w:r>
      <w:r>
        <w:rPr>
          <w:rFonts w:hint="eastAsia" w:ascii="宋体" w:hAnsi="宋体" w:cs="宋体"/>
          <w:kern w:val="0"/>
          <w:sz w:val="24"/>
          <w:szCs w:val="24"/>
          <w:lang w:eastAsia="zh-CN"/>
        </w:rPr>
        <w:t>、</w:t>
      </w:r>
      <w:r>
        <w:rPr>
          <w:rFonts w:hint="eastAsia" w:ascii="宋体" w:hAnsi="宋体" w:cs="宋体"/>
          <w:kern w:val="0"/>
          <w:sz w:val="24"/>
          <w:szCs w:val="24"/>
        </w:rPr>
        <w:t>每年免费体检等。</w:t>
      </w:r>
    </w:p>
    <w:p>
      <w:pPr>
        <w:widowControl/>
        <w:spacing w:line="440" w:lineRule="exact"/>
        <w:ind w:left="0" w:firstLine="562" w:firstLineChars="200"/>
        <w:jc w:val="left"/>
        <w:outlineLvl w:val="0"/>
        <w:rPr>
          <w:rFonts w:hint="eastAsia" w:ascii="黑体" w:hAnsi="黑体" w:eastAsia="黑体" w:cs="黑体"/>
          <w:b/>
          <w:bCs/>
          <w:kern w:val="0"/>
          <w:sz w:val="28"/>
          <w:szCs w:val="28"/>
        </w:rPr>
      </w:pPr>
      <w:r>
        <w:rPr>
          <w:rFonts w:hint="eastAsia" w:ascii="黑体" w:hAnsi="黑体" w:eastAsia="黑体" w:cs="黑体"/>
          <w:b/>
          <w:bCs/>
          <w:kern w:val="0"/>
          <w:sz w:val="28"/>
          <w:szCs w:val="28"/>
        </w:rPr>
        <w:t>四</w:t>
      </w:r>
      <w:r>
        <w:rPr>
          <w:rFonts w:hint="eastAsia" w:ascii="黑体" w:hAnsi="黑体" w:eastAsia="黑体" w:cs="黑体"/>
          <w:b/>
          <w:bCs/>
          <w:kern w:val="0"/>
          <w:sz w:val="28"/>
          <w:szCs w:val="28"/>
          <w:lang w:eastAsia="zh-CN"/>
        </w:rPr>
        <w:t>、</w:t>
      </w:r>
      <w:r>
        <w:rPr>
          <w:rFonts w:hint="eastAsia" w:ascii="黑体" w:hAnsi="黑体" w:eastAsia="黑体" w:cs="黑体"/>
          <w:b/>
          <w:bCs/>
          <w:kern w:val="0"/>
          <w:sz w:val="28"/>
          <w:szCs w:val="28"/>
        </w:rPr>
        <w:t>员工成长</w:t>
      </w:r>
    </w:p>
    <w:p>
      <w:pPr>
        <w:widowControl/>
        <w:spacing w:line="440" w:lineRule="exact"/>
        <w:ind w:left="0" w:firstLine="482" w:firstLineChars="200"/>
        <w:jc w:val="left"/>
        <w:rPr>
          <w:rFonts w:ascii="宋体" w:hAnsi="宋体" w:cs="宋体"/>
          <w:b/>
          <w:bCs/>
          <w:kern w:val="0"/>
          <w:sz w:val="24"/>
          <w:szCs w:val="24"/>
        </w:rPr>
      </w:pPr>
      <w:r>
        <w:rPr>
          <w:rFonts w:hint="eastAsia" w:ascii="宋体" w:hAnsi="宋体" w:cs="宋体"/>
          <w:b/>
          <w:bCs/>
          <w:kern w:val="0"/>
          <w:sz w:val="24"/>
          <w:szCs w:val="24"/>
        </w:rPr>
        <w:t>发展</w:t>
      </w:r>
      <w:r>
        <w:rPr>
          <w:rFonts w:hint="eastAsia" w:ascii="宋体" w:hAnsi="宋体" w:cs="宋体"/>
          <w:b/>
          <w:bCs/>
          <w:kern w:val="0"/>
          <w:sz w:val="24"/>
          <w:szCs w:val="24"/>
          <w:lang w:val="en-US" w:eastAsia="zh-CN"/>
        </w:rPr>
        <w:t>途径</w:t>
      </w:r>
      <w:r>
        <w:rPr>
          <w:rFonts w:hint="eastAsia" w:ascii="宋体" w:hAnsi="宋体" w:cs="宋体"/>
          <w:b/>
          <w:bCs/>
          <w:kern w:val="0"/>
          <w:sz w:val="24"/>
          <w:szCs w:val="24"/>
        </w:rPr>
        <w:t>：</w:t>
      </w:r>
      <w:r>
        <w:rPr>
          <w:rFonts w:hint="eastAsia" w:ascii="宋体" w:hAnsi="宋体" w:cs="宋体"/>
          <w:kern w:val="0"/>
          <w:sz w:val="24"/>
          <w:szCs w:val="24"/>
        </w:rPr>
        <w:t>H型双通道培养</w:t>
      </w:r>
      <w:r>
        <w:rPr>
          <w:rFonts w:hint="eastAsia" w:ascii="宋体" w:hAnsi="宋体" w:cs="宋体"/>
          <w:kern w:val="0"/>
          <w:sz w:val="24"/>
          <w:szCs w:val="24"/>
          <w:lang w:eastAsia="zh-CN"/>
        </w:rPr>
        <w:t>、</w:t>
      </w:r>
      <w:r>
        <w:rPr>
          <w:rFonts w:hint="eastAsia" w:ascii="宋体" w:hAnsi="宋体" w:cs="宋体"/>
          <w:kern w:val="0"/>
          <w:sz w:val="24"/>
          <w:szCs w:val="24"/>
        </w:rPr>
        <w:t>季度</w:t>
      </w:r>
      <w:r>
        <w:rPr>
          <w:rFonts w:hint="eastAsia" w:ascii="宋体" w:hAnsi="宋体" w:cs="宋体"/>
          <w:kern w:val="0"/>
          <w:sz w:val="24"/>
          <w:szCs w:val="24"/>
          <w:lang w:eastAsia="zh-CN"/>
        </w:rPr>
        <w:t>、</w:t>
      </w:r>
      <w:r>
        <w:rPr>
          <w:rFonts w:hint="eastAsia" w:ascii="宋体" w:hAnsi="宋体" w:cs="宋体"/>
          <w:kern w:val="0"/>
          <w:sz w:val="24"/>
          <w:szCs w:val="24"/>
        </w:rPr>
        <w:t>年度岗位竞聘。</w:t>
      </w:r>
    </w:p>
    <w:p>
      <w:pPr>
        <w:widowControl/>
        <w:spacing w:line="440" w:lineRule="exact"/>
        <w:ind w:left="0" w:firstLine="562" w:firstLineChars="200"/>
        <w:jc w:val="left"/>
        <w:outlineLvl w:val="0"/>
        <w:rPr>
          <w:rFonts w:hint="eastAsia" w:ascii="黑体" w:hAnsi="黑体" w:eastAsia="黑体" w:cs="黑体"/>
          <w:b/>
          <w:bCs/>
          <w:kern w:val="0"/>
          <w:sz w:val="28"/>
          <w:szCs w:val="28"/>
        </w:rPr>
      </w:pPr>
      <w:r>
        <w:rPr>
          <w:rFonts w:hint="eastAsia" w:ascii="黑体" w:hAnsi="黑体" w:eastAsia="黑体" w:cs="黑体"/>
          <w:b/>
          <w:bCs/>
          <w:kern w:val="0"/>
          <w:sz w:val="28"/>
          <w:szCs w:val="28"/>
        </w:rPr>
        <w:t>五</w:t>
      </w:r>
      <w:r>
        <w:rPr>
          <w:rFonts w:hint="eastAsia" w:ascii="黑体" w:hAnsi="黑体" w:eastAsia="黑体" w:cs="黑体"/>
          <w:b/>
          <w:bCs/>
          <w:kern w:val="0"/>
          <w:sz w:val="28"/>
          <w:szCs w:val="28"/>
          <w:lang w:eastAsia="zh-CN"/>
        </w:rPr>
        <w:t>、</w:t>
      </w:r>
      <w:r>
        <w:rPr>
          <w:rFonts w:hint="eastAsia" w:ascii="黑体" w:hAnsi="黑体" w:eastAsia="黑体" w:cs="黑体"/>
          <w:b/>
          <w:bCs/>
          <w:kern w:val="0"/>
          <w:sz w:val="28"/>
          <w:szCs w:val="28"/>
        </w:rPr>
        <w:t>简历投递</w:t>
      </w:r>
      <w:r>
        <w:rPr>
          <w:rFonts w:hint="eastAsia" w:ascii="黑体" w:hAnsi="黑体" w:eastAsia="黑体" w:cs="黑体"/>
          <w:b/>
          <w:bCs/>
          <w:kern w:val="0"/>
          <w:sz w:val="28"/>
          <w:szCs w:val="28"/>
          <w:lang w:val="en-US" w:eastAsia="zh-CN"/>
        </w:rPr>
        <w:t>方式</w:t>
      </w:r>
    </w:p>
    <w:p>
      <w:pPr>
        <w:widowControl/>
        <w:spacing w:line="440" w:lineRule="exact"/>
        <w:ind w:left="0" w:firstLine="480" w:firstLineChars="200"/>
        <w:jc w:val="left"/>
        <w:rPr>
          <w:rFonts w:hint="eastAsia" w:ascii="宋体" w:hAnsi="宋体" w:cs="宋体"/>
          <w:kern w:val="0"/>
          <w:sz w:val="24"/>
          <w:szCs w:val="24"/>
        </w:rPr>
      </w:pPr>
      <w:r>
        <w:rPr>
          <w:rFonts w:hint="eastAsia" w:ascii="宋体" w:hAnsi="宋体" w:cs="宋体"/>
          <w:b w:val="0"/>
          <w:bCs w:val="0"/>
          <w:kern w:val="0"/>
          <w:sz w:val="24"/>
          <w:szCs w:val="24"/>
        </w:rPr>
        <w:t>招聘流程：</w:t>
      </w:r>
      <w:r>
        <w:rPr>
          <w:rFonts w:hint="eastAsia" w:ascii="宋体" w:hAnsi="宋体" w:cs="宋体"/>
          <w:kern w:val="0"/>
          <w:sz w:val="24"/>
          <w:szCs w:val="24"/>
        </w:rPr>
        <w:t>网申—初试—测评</w:t>
      </w:r>
      <w:r>
        <w:rPr>
          <w:rFonts w:hint="eastAsia" w:ascii="宋体" w:hAnsi="宋体" w:cs="宋体"/>
          <w:kern w:val="0"/>
          <w:sz w:val="24"/>
          <w:szCs w:val="24"/>
          <w:lang w:val="en-US" w:eastAsia="zh-CN"/>
        </w:rPr>
        <w:t>-</w:t>
      </w:r>
      <w:r>
        <w:rPr>
          <w:rFonts w:hint="eastAsia" w:ascii="宋体" w:hAnsi="宋体" w:cs="宋体"/>
          <w:kern w:val="0"/>
          <w:sz w:val="24"/>
          <w:szCs w:val="24"/>
        </w:rPr>
        <w:t>复试—签订就业协议。</w:t>
      </w:r>
    </w:p>
    <w:p>
      <w:pPr>
        <w:kinsoku w:val="0"/>
        <w:overflowPunct w:val="0"/>
        <w:autoSpaceDE w:val="0"/>
        <w:autoSpaceDN w:val="0"/>
        <w:spacing w:line="440" w:lineRule="exact"/>
        <w:ind w:firstLine="480" w:firstLineChars="200"/>
        <w:jc w:val="left"/>
        <w:rPr>
          <w:rFonts w:ascii="宋体" w:hAnsi="宋体" w:cs="宋体"/>
          <w:kern w:val="0"/>
          <w:sz w:val="24"/>
          <w:szCs w:val="24"/>
        </w:rPr>
      </w:pPr>
      <w:r>
        <w:rPr>
          <w:rFonts w:hint="eastAsia"/>
          <w:kern w:val="0"/>
          <w:sz w:val="24"/>
          <w:szCs w:val="24"/>
        </w:rPr>
        <w:t xml:space="preserve">联系方式：齐女士 </w:t>
      </w:r>
      <w:r>
        <w:rPr>
          <w:kern w:val="0"/>
          <w:sz w:val="24"/>
          <w:szCs w:val="24"/>
        </w:rPr>
        <w:t>18599336380</w:t>
      </w:r>
      <w:r>
        <w:rPr>
          <w:rFonts w:hint="eastAsia"/>
          <w:kern w:val="0"/>
          <w:sz w:val="24"/>
          <w:szCs w:val="24"/>
        </w:rPr>
        <w:t xml:space="preserve">；李先生 </w:t>
      </w:r>
      <w:r>
        <w:rPr>
          <w:kern w:val="0"/>
          <w:sz w:val="24"/>
          <w:szCs w:val="24"/>
        </w:rPr>
        <w:t>18724486411</w:t>
      </w:r>
    </w:p>
    <w:p>
      <w:pPr>
        <w:keepNext w:val="0"/>
        <w:keepLines w:val="0"/>
        <w:pageBreakBefore w:val="0"/>
        <w:widowControl w:val="0"/>
        <w:kinsoku w:val="0"/>
        <w:wordWrap/>
        <w:overflowPunct w:val="0"/>
        <w:topLinePunct w:val="0"/>
        <w:autoSpaceDE w:val="0"/>
        <w:autoSpaceDN w:val="0"/>
        <w:bidi w:val="0"/>
        <w:adjustRightInd/>
        <w:snapToGrid/>
        <w:spacing w:line="440" w:lineRule="exact"/>
        <w:ind w:left="0" w:firstLine="480" w:firstLineChars="200"/>
        <w:jc w:val="left"/>
        <w:textAlignment w:val="auto"/>
        <w:rPr>
          <w:rFonts w:hint="default" w:ascii="Times New Roman" w:hAnsi="Times New Roman" w:cs="Times New Roman"/>
          <w:kern w:val="0"/>
          <w:sz w:val="24"/>
          <w:szCs w:val="24"/>
          <w:lang w:val="en-US" w:eastAsia="zh-CN"/>
        </w:rPr>
      </w:pPr>
      <w:r>
        <w:rPr>
          <w:rFonts w:hint="eastAsia" w:ascii="宋体" w:hAnsi="宋体" w:cs="宋体"/>
          <w:kern w:val="0"/>
          <w:sz w:val="24"/>
          <w:szCs w:val="24"/>
          <w:lang w:val="en-US" w:eastAsia="zh-CN"/>
        </w:rPr>
        <w:t>电脑端简历投递链接：</w:t>
      </w:r>
      <w:bookmarkStart w:id="1" w:name="_GoBack"/>
      <w:bookmarkEnd w:id="1"/>
      <w:r>
        <w:rPr>
          <w:rFonts w:hint="default" w:ascii="Times New Roman" w:hAnsi="Times New Roman" w:cs="Times New Roman"/>
          <w:kern w:val="0"/>
          <w:sz w:val="24"/>
          <w:szCs w:val="24"/>
          <w:lang w:val="en-US" w:eastAsia="zh-CN"/>
        </w:rPr>
        <w:fldChar w:fldCharType="begin"/>
      </w:r>
      <w:r>
        <w:rPr>
          <w:rFonts w:hint="default" w:ascii="Times New Roman" w:hAnsi="Times New Roman" w:cs="Times New Roman"/>
          <w:kern w:val="0"/>
          <w:sz w:val="24"/>
          <w:szCs w:val="24"/>
          <w:lang w:val="en-US" w:eastAsia="zh-CN"/>
        </w:rPr>
        <w:instrText xml:space="preserve"> HYPERLINK "https://wecruit.hotjob.cn/SU612f55eebef57c0616450aa2/pb/school.html?orgCode=0%2F7" </w:instrText>
      </w:r>
      <w:r>
        <w:rPr>
          <w:rFonts w:hint="default" w:ascii="Times New Roman" w:hAnsi="Times New Roman" w:cs="Times New Roman"/>
          <w:kern w:val="0"/>
          <w:sz w:val="24"/>
          <w:szCs w:val="24"/>
          <w:lang w:val="en-US" w:eastAsia="zh-CN"/>
        </w:rPr>
        <w:fldChar w:fldCharType="separate"/>
      </w:r>
      <w:r>
        <w:rPr>
          <w:rStyle w:val="11"/>
          <w:rFonts w:hint="default" w:ascii="Times New Roman" w:hAnsi="Times New Roman" w:cs="Times New Roman"/>
          <w:kern w:val="0"/>
          <w:sz w:val="24"/>
          <w:szCs w:val="24"/>
          <w:lang w:val="en-US" w:eastAsia="zh-CN"/>
        </w:rPr>
        <w:t>https://wecruit.hotjob.cn/SU612f55eebef57c0616450aa2/pb/school.html?orgCode=0%2F7</w:t>
      </w:r>
      <w:r>
        <w:rPr>
          <w:rFonts w:hint="default" w:ascii="Times New Roman" w:hAnsi="Times New Roman" w:cs="Times New Roman"/>
          <w:kern w:val="0"/>
          <w:sz w:val="24"/>
          <w:szCs w:val="24"/>
          <w:lang w:val="en-US" w:eastAsia="zh-CN"/>
        </w:rPr>
        <w:fldChar w:fldCharType="end"/>
      </w:r>
    </w:p>
    <w:p>
      <w:pPr>
        <w:pStyle w:val="13"/>
        <w:spacing w:line="480" w:lineRule="exact"/>
        <w:ind w:firstLine="562" w:firstLineChars="200"/>
        <w:rPr>
          <w:rFonts w:hint="eastAsia" w:ascii="宋体" w:hAnsi="宋体" w:cs="宋体"/>
          <w:b/>
          <w:bCs/>
          <w:color w:val="000000"/>
          <w:sz w:val="28"/>
          <w:szCs w:val="28"/>
        </w:rPr>
      </w:pPr>
    </w:p>
    <w:p>
      <w:pPr>
        <w:widowControl/>
        <w:spacing w:line="440" w:lineRule="exact"/>
        <w:ind w:left="0" w:firstLine="1205" w:firstLineChars="500"/>
        <w:jc w:val="left"/>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手机端网申二维码                   校招QQ交流群（群号458380972）</w:t>
      </w:r>
    </w:p>
    <w:p>
      <w:pPr>
        <w:widowControl/>
        <w:spacing w:line="440" w:lineRule="exact"/>
        <w:ind w:left="0" w:firstLine="1050" w:firstLineChars="500"/>
        <w:jc w:val="left"/>
        <w:rPr>
          <w:rFonts w:hint="eastAsia" w:ascii="宋体" w:hAnsi="宋体" w:cs="宋体"/>
          <w:b/>
          <w:bCs/>
          <w:kern w:val="0"/>
          <w:sz w:val="24"/>
          <w:szCs w:val="24"/>
          <w:lang w:val="en-US" w:eastAsia="zh-CN"/>
        </w:rPr>
      </w:pPr>
      <w:r>
        <w:drawing>
          <wp:anchor distT="0" distB="0" distL="114300" distR="114300" simplePos="0" relativeHeight="251674624" behindDoc="0" locked="0" layoutInCell="1" allowOverlap="1">
            <wp:simplePos x="0" y="0"/>
            <wp:positionH relativeFrom="column">
              <wp:posOffset>3676650</wp:posOffset>
            </wp:positionH>
            <wp:positionV relativeFrom="paragraph">
              <wp:posOffset>52070</wp:posOffset>
            </wp:positionV>
            <wp:extent cx="1830070" cy="1702435"/>
            <wp:effectExtent l="0" t="0" r="11430" b="12065"/>
            <wp:wrapTopAndBottom/>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6"/>
                    <a:stretch>
                      <a:fillRect/>
                    </a:stretch>
                  </pic:blipFill>
                  <pic:spPr>
                    <a:xfrm>
                      <a:off x="0" y="0"/>
                      <a:ext cx="1830070" cy="1702435"/>
                    </a:xfrm>
                    <a:prstGeom prst="rect">
                      <a:avLst/>
                    </a:prstGeom>
                    <a:noFill/>
                    <a:ln>
                      <a:noFill/>
                    </a:ln>
                  </pic:spPr>
                </pic:pic>
              </a:graphicData>
            </a:graphic>
          </wp:anchor>
        </w:drawing>
      </w:r>
      <w:r>
        <w:drawing>
          <wp:anchor distT="0" distB="0" distL="114300" distR="114300" simplePos="0" relativeHeight="251673600" behindDoc="0" locked="0" layoutInCell="1" allowOverlap="1">
            <wp:simplePos x="0" y="0"/>
            <wp:positionH relativeFrom="column">
              <wp:posOffset>533400</wp:posOffset>
            </wp:positionH>
            <wp:positionV relativeFrom="page">
              <wp:posOffset>5351145</wp:posOffset>
            </wp:positionV>
            <wp:extent cx="1699260" cy="1692275"/>
            <wp:effectExtent l="0" t="0" r="2540" b="9525"/>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extLst>
                        <a:ext uri="{28A0092B-C50C-407E-A947-70E740481C1C}">
                          <a14:useLocalDpi xmlns:a14="http://schemas.microsoft.com/office/drawing/2010/main" val="0"/>
                        </a:ext>
                      </a:extLst>
                    </a:blip>
                    <a:srcRect l="5688" t="1481" r="4705"/>
                    <a:stretch>
                      <a:fillRect/>
                    </a:stretch>
                  </pic:blipFill>
                  <pic:spPr>
                    <a:xfrm>
                      <a:off x="0" y="0"/>
                      <a:ext cx="1699260" cy="1692275"/>
                    </a:xfrm>
                    <a:prstGeom prst="rect">
                      <a:avLst/>
                    </a:prstGeom>
                  </pic:spPr>
                </pic:pic>
              </a:graphicData>
            </a:graphic>
          </wp:anchor>
        </w:drawing>
      </w:r>
    </w:p>
    <w:p>
      <w:pPr>
        <w:widowControl/>
        <w:spacing w:line="440" w:lineRule="exact"/>
        <w:ind w:left="0" w:firstLine="1205" w:firstLineChars="500"/>
        <w:jc w:val="left"/>
        <w:rPr>
          <w:rFonts w:hint="eastAsia" w:ascii="宋体" w:hAnsi="宋体" w:cs="宋体"/>
          <w:b/>
          <w:bCs/>
          <w:kern w:val="0"/>
          <w:sz w:val="24"/>
          <w:szCs w:val="24"/>
          <w:lang w:val="en-US" w:eastAsia="zh-CN"/>
        </w:rPr>
      </w:pPr>
    </w:p>
    <w:p>
      <w:pPr>
        <w:widowControl/>
        <w:spacing w:line="440" w:lineRule="exact"/>
        <w:jc w:val="left"/>
        <w:rPr>
          <w:rFonts w:hint="eastAsia" w:ascii="宋体" w:hAnsi="宋体" w:cs="宋体"/>
          <w:b/>
          <w:bCs/>
          <w:kern w:val="0"/>
          <w:sz w:val="24"/>
          <w:szCs w:val="24"/>
          <w:lang w:val="en-US" w:eastAsia="zh-CN"/>
        </w:rPr>
      </w:pPr>
    </w:p>
    <w:p>
      <w:pPr>
        <w:pStyle w:val="4"/>
        <w:spacing w:before="75" w:beforeAutospacing="0" w:after="75" w:afterAutospacing="0" w:line="315" w:lineRule="atLeast"/>
        <w:rPr>
          <w:rFonts w:hint="eastAsia"/>
        </w:rPr>
      </w:pPr>
      <w:r>
        <w:rPr>
          <w:rStyle w:val="9"/>
          <w:rFonts w:hint="eastAsia" w:ascii="宋体" w:hAnsi="宋体" w:eastAsia="宋体" w:cs="宋体"/>
          <w:sz w:val="21"/>
          <w:szCs w:val="21"/>
          <w:lang w:eastAsia="zh-CN"/>
        </w:rPr>
        <w:drawing>
          <wp:inline distT="0" distB="0" distL="114300" distR="114300">
            <wp:extent cx="6096000" cy="2533650"/>
            <wp:effectExtent l="0" t="0" r="0" b="6350"/>
            <wp:docPr id="1" name="图片 1" descr="昌热电厂高空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昌热电厂高空图"/>
                    <pic:cNvPicPr>
                      <a:picLocks noChangeAspect="1"/>
                    </pic:cNvPicPr>
                  </pic:nvPicPr>
                  <pic:blipFill>
                    <a:blip r:embed="rId8"/>
                    <a:stretch>
                      <a:fillRect/>
                    </a:stretch>
                  </pic:blipFill>
                  <pic:spPr>
                    <a:xfrm>
                      <a:off x="0" y="0"/>
                      <a:ext cx="6096000" cy="2533650"/>
                    </a:xfrm>
                    <a:prstGeom prst="rect">
                      <a:avLst/>
                    </a:prstGeom>
                    <a:effectLst>
                      <a:softEdge rad="63500"/>
                    </a:effectLst>
                  </pic:spPr>
                </pic:pic>
              </a:graphicData>
            </a:graphic>
          </wp:inline>
        </w:drawing>
      </w:r>
      <w:r>
        <w:rPr>
          <w:rFonts w:hint="eastAsia"/>
        </w:rPr>
        <w:t>上图：昌吉热电厂</w:t>
      </w:r>
    </w:p>
    <w:p>
      <w:pPr>
        <w:pStyle w:val="4"/>
        <w:spacing w:before="75" w:beforeAutospacing="0" w:after="75" w:afterAutospacing="0" w:line="315" w:lineRule="atLeast"/>
        <w:rPr>
          <w:rFonts w:hint="eastAsia"/>
        </w:rPr>
      </w:pPr>
      <w:r>
        <w:rPr>
          <w:rFonts w:hint="eastAsia"/>
        </w:rPr>
        <w:drawing>
          <wp:anchor distT="0" distB="0" distL="114300" distR="114300" simplePos="0" relativeHeight="251669504" behindDoc="0" locked="0" layoutInCell="1" allowOverlap="1">
            <wp:simplePos x="0" y="0"/>
            <wp:positionH relativeFrom="column">
              <wp:posOffset>0</wp:posOffset>
            </wp:positionH>
            <wp:positionV relativeFrom="page">
              <wp:posOffset>3656965</wp:posOffset>
            </wp:positionV>
            <wp:extent cx="6084570" cy="2409190"/>
            <wp:effectExtent l="0" t="0" r="11430" b="3810"/>
            <wp:wrapTopAndBottom/>
            <wp:docPr id="17" name="图片 17" descr="北一电厂生产现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北一电厂生产现场"/>
                    <pic:cNvPicPr>
                      <a:picLocks noChangeAspect="1"/>
                    </pic:cNvPicPr>
                  </pic:nvPicPr>
                  <pic:blipFill>
                    <a:blip r:embed="rId9"/>
                    <a:stretch>
                      <a:fillRect/>
                    </a:stretch>
                  </pic:blipFill>
                  <pic:spPr>
                    <a:xfrm>
                      <a:off x="0" y="0"/>
                      <a:ext cx="6084570" cy="2409190"/>
                    </a:xfrm>
                    <a:prstGeom prst="rect">
                      <a:avLst/>
                    </a:prstGeom>
                    <a:effectLst>
                      <a:softEdge rad="63500"/>
                    </a:effectLst>
                  </pic:spPr>
                </pic:pic>
              </a:graphicData>
            </a:graphic>
          </wp:anchor>
        </w:drawing>
      </w:r>
      <w:r>
        <w:rPr>
          <w:rFonts w:hint="eastAsia"/>
        </w:rPr>
        <w:t>上图：北一电厂</w:t>
      </w:r>
    </w:p>
    <w:p>
      <w:pPr>
        <w:pStyle w:val="4"/>
        <w:spacing w:before="75" w:beforeAutospacing="0" w:after="75" w:afterAutospacing="0" w:line="315" w:lineRule="atLeast"/>
        <w:jc w:val="left"/>
        <w:rPr>
          <w:rStyle w:val="9"/>
          <w:rFonts w:ascii="宋体" w:hAnsi="宋体" w:cs="宋体"/>
          <w:sz w:val="21"/>
          <w:szCs w:val="21"/>
        </w:rPr>
      </w:pPr>
      <w:r>
        <w:drawing>
          <wp:anchor distT="0" distB="0" distL="114300" distR="114300" simplePos="0" relativeHeight="251667456" behindDoc="0" locked="0" layoutInCell="1" allowOverlap="1">
            <wp:simplePos x="0" y="0"/>
            <wp:positionH relativeFrom="column">
              <wp:posOffset>12700</wp:posOffset>
            </wp:positionH>
            <wp:positionV relativeFrom="paragraph">
              <wp:posOffset>43180</wp:posOffset>
            </wp:positionV>
            <wp:extent cx="6104890" cy="2469515"/>
            <wp:effectExtent l="0" t="0" r="0" b="6985"/>
            <wp:wrapSquare wrapText="bothSides"/>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10"/>
                    <a:srcRect l="8583" r="-572" b="33623"/>
                    <a:stretch>
                      <a:fillRect/>
                    </a:stretch>
                  </pic:blipFill>
                  <pic:spPr>
                    <a:xfrm>
                      <a:off x="0" y="0"/>
                      <a:ext cx="6104890" cy="2469515"/>
                    </a:xfrm>
                    <a:prstGeom prst="rect">
                      <a:avLst/>
                    </a:prstGeom>
                    <a:noFill/>
                    <a:ln>
                      <a:noFill/>
                    </a:ln>
                    <a:effectLst>
                      <a:softEdge rad="63500"/>
                    </a:effectLst>
                  </pic:spPr>
                </pic:pic>
              </a:graphicData>
            </a:graphic>
          </wp:anchor>
        </w:drawing>
      </w:r>
      <w:r>
        <w:rPr>
          <w:rFonts w:hint="eastAsia"/>
          <w:lang w:val="en-US" w:eastAsia="zh-CN"/>
        </w:rPr>
        <w:t>上图：</w:t>
      </w:r>
      <w:r>
        <w:rPr>
          <w:rFonts w:hint="eastAsia"/>
        </w:rPr>
        <w:t>南露天煤矿</w:t>
      </w:r>
    </w:p>
    <w:p>
      <w:pPr>
        <w:pStyle w:val="4"/>
        <w:spacing w:before="75" w:beforeAutospacing="0" w:after="75" w:afterAutospacing="0" w:line="315" w:lineRule="atLeast"/>
        <w:jc w:val="center"/>
        <w:rPr>
          <w:rFonts w:hint="eastAsia" w:eastAsia="宋体"/>
          <w:lang w:eastAsia="zh-CN"/>
        </w:rPr>
      </w:pPr>
    </w:p>
    <w:p>
      <w:pPr>
        <w:pStyle w:val="4"/>
        <w:spacing w:before="75" w:beforeAutospacing="0" w:after="75" w:afterAutospacing="0" w:line="315" w:lineRule="atLeast"/>
        <w:rPr>
          <w:rFonts w:hint="eastAsia"/>
        </w:rPr>
      </w:pPr>
    </w:p>
    <w:p>
      <w:pPr>
        <w:pStyle w:val="4"/>
        <w:spacing w:before="75" w:beforeAutospacing="0" w:after="75" w:afterAutospacing="0" w:line="315" w:lineRule="atLeast"/>
      </w:pPr>
      <w:r>
        <w:rPr>
          <w:rFonts w:hint="eastAsia" w:eastAsia="宋体"/>
          <w:lang w:eastAsia="zh-CN"/>
        </w:rPr>
        <w:drawing>
          <wp:anchor distT="0" distB="0" distL="114300" distR="114300" simplePos="0" relativeHeight="251668480" behindDoc="0" locked="0" layoutInCell="1" allowOverlap="1">
            <wp:simplePos x="0" y="0"/>
            <wp:positionH relativeFrom="column">
              <wp:posOffset>57150</wp:posOffset>
            </wp:positionH>
            <wp:positionV relativeFrom="page">
              <wp:posOffset>842645</wp:posOffset>
            </wp:positionV>
            <wp:extent cx="6113145" cy="2306955"/>
            <wp:effectExtent l="0" t="0" r="8255" b="4445"/>
            <wp:wrapTopAndBottom/>
            <wp:docPr id="15" name="图片 15" descr="将二矿穹顶仓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将二矿穹顶仓图片"/>
                    <pic:cNvPicPr>
                      <a:picLocks noChangeAspect="1"/>
                    </pic:cNvPicPr>
                  </pic:nvPicPr>
                  <pic:blipFill>
                    <a:blip r:embed="rId11"/>
                    <a:stretch>
                      <a:fillRect/>
                    </a:stretch>
                  </pic:blipFill>
                  <pic:spPr>
                    <a:xfrm>
                      <a:off x="0" y="0"/>
                      <a:ext cx="6113145" cy="2306955"/>
                    </a:xfrm>
                    <a:prstGeom prst="rect">
                      <a:avLst/>
                    </a:prstGeom>
                    <a:effectLst>
                      <a:softEdge rad="63500"/>
                    </a:effectLst>
                  </pic:spPr>
                </pic:pic>
              </a:graphicData>
            </a:graphic>
          </wp:anchor>
        </w:drawing>
      </w:r>
      <w:r>
        <w:rPr>
          <w:rFonts w:hint="eastAsia"/>
        </w:rPr>
        <w:t>上图：将二露天煤矿</w:t>
      </w:r>
    </w:p>
    <w:p>
      <w:pPr>
        <w:pStyle w:val="4"/>
        <w:spacing w:before="75" w:beforeAutospacing="0" w:after="75" w:afterAutospacing="0" w:line="315" w:lineRule="atLeast"/>
      </w:pPr>
      <w:r>
        <w:drawing>
          <wp:anchor distT="0" distB="0" distL="114300" distR="114300" simplePos="0" relativeHeight="251663360" behindDoc="0" locked="0" layoutInCell="1" allowOverlap="1">
            <wp:simplePos x="0" y="0"/>
            <wp:positionH relativeFrom="column">
              <wp:posOffset>71120</wp:posOffset>
            </wp:positionH>
            <wp:positionV relativeFrom="paragraph">
              <wp:posOffset>1851025</wp:posOffset>
            </wp:positionV>
            <wp:extent cx="2948940" cy="1725295"/>
            <wp:effectExtent l="0" t="0" r="10160" b="1905"/>
            <wp:wrapNone/>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2"/>
                    <a:stretch>
                      <a:fillRect/>
                    </a:stretch>
                  </pic:blipFill>
                  <pic:spPr>
                    <a:xfrm>
                      <a:off x="0" y="0"/>
                      <a:ext cx="2948940" cy="1725295"/>
                    </a:xfrm>
                    <a:prstGeom prst="rect">
                      <a:avLst/>
                    </a:prstGeom>
                    <a:noFill/>
                    <a:ln>
                      <a:noFill/>
                    </a:ln>
                    <a:effectLst>
                      <a:softEdge rad="63500"/>
                    </a:effectLst>
                  </pic:spPr>
                </pic:pic>
              </a:graphicData>
            </a:graphic>
          </wp:anchor>
        </w:drawing>
      </w:r>
      <w:r>
        <w:drawing>
          <wp:anchor distT="0" distB="0" distL="114300" distR="114300" simplePos="0" relativeHeight="251672576" behindDoc="0" locked="0" layoutInCell="1" allowOverlap="1">
            <wp:simplePos x="0" y="0"/>
            <wp:positionH relativeFrom="column">
              <wp:posOffset>43815</wp:posOffset>
            </wp:positionH>
            <wp:positionV relativeFrom="paragraph">
              <wp:posOffset>116205</wp:posOffset>
            </wp:positionV>
            <wp:extent cx="2965450" cy="1725930"/>
            <wp:effectExtent l="0" t="0" r="6350" b="1270"/>
            <wp:wrapTopAndBottom/>
            <wp:docPr id="9" name="图片 8"/>
            <wp:cNvGraphicFramePr/>
            <a:graphic xmlns:a="http://schemas.openxmlformats.org/drawingml/2006/main">
              <a:graphicData uri="http://schemas.openxmlformats.org/drawingml/2006/picture">
                <pic:pic xmlns:pic="http://schemas.openxmlformats.org/drawingml/2006/picture">
                  <pic:nvPicPr>
                    <pic:cNvPr id="9" name="图片 8"/>
                    <pic:cNvPicPr/>
                  </pic:nvPicPr>
                  <pic:blipFill>
                    <a:blip r:embed="rId13"/>
                    <a:stretch>
                      <a:fillRect/>
                    </a:stretch>
                  </pic:blipFill>
                  <pic:spPr>
                    <a:xfrm>
                      <a:off x="0" y="0"/>
                      <a:ext cx="2965450" cy="1725930"/>
                    </a:xfrm>
                    <a:prstGeom prst="rect">
                      <a:avLst/>
                    </a:prstGeom>
                    <a:effectLst>
                      <a:softEdge rad="63500"/>
                    </a:effectLst>
                  </pic:spPr>
                </pic:pic>
              </a:graphicData>
            </a:graphic>
          </wp:anchor>
        </w:drawing>
      </w:r>
      <w:r>
        <w:drawing>
          <wp:anchor distT="0" distB="0" distL="114300" distR="114300" simplePos="0" relativeHeight="251671552" behindDoc="0" locked="0" layoutInCell="1" allowOverlap="1">
            <wp:simplePos x="0" y="0"/>
            <wp:positionH relativeFrom="column">
              <wp:posOffset>3117850</wp:posOffset>
            </wp:positionH>
            <wp:positionV relativeFrom="paragraph">
              <wp:posOffset>136525</wp:posOffset>
            </wp:positionV>
            <wp:extent cx="3029585" cy="1701800"/>
            <wp:effectExtent l="0" t="0" r="5715" b="0"/>
            <wp:wrapTopAndBottom/>
            <wp:docPr id="20" name="图片 20" descr="北一电厂公寓楼员工宿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北一电厂公寓楼员工宿舍"/>
                    <pic:cNvPicPr>
                      <a:picLocks noChangeAspect="1"/>
                    </pic:cNvPicPr>
                  </pic:nvPicPr>
                  <pic:blipFill>
                    <a:blip r:embed="rId14"/>
                    <a:stretch>
                      <a:fillRect/>
                    </a:stretch>
                  </pic:blipFill>
                  <pic:spPr>
                    <a:xfrm>
                      <a:off x="0" y="0"/>
                      <a:ext cx="3029585" cy="1701800"/>
                    </a:xfrm>
                    <a:prstGeom prst="rect">
                      <a:avLst/>
                    </a:prstGeom>
                    <a:effectLst>
                      <a:softEdge rad="63500"/>
                    </a:effectLst>
                  </pic:spPr>
                </pic:pic>
              </a:graphicData>
            </a:graphic>
          </wp:anchor>
        </w:drawing>
      </w:r>
      <w:r>
        <w:drawing>
          <wp:anchor distT="0" distB="0" distL="114300" distR="114300" simplePos="0" relativeHeight="251662336" behindDoc="0" locked="0" layoutInCell="1" allowOverlap="1">
            <wp:simplePos x="0" y="0"/>
            <wp:positionH relativeFrom="column">
              <wp:posOffset>3113405</wp:posOffset>
            </wp:positionH>
            <wp:positionV relativeFrom="paragraph">
              <wp:posOffset>1843405</wp:posOffset>
            </wp:positionV>
            <wp:extent cx="3020695" cy="1734185"/>
            <wp:effectExtent l="0" t="0" r="1905" b="5715"/>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5"/>
                    <a:stretch>
                      <a:fillRect/>
                    </a:stretch>
                  </pic:blipFill>
                  <pic:spPr>
                    <a:xfrm>
                      <a:off x="0" y="0"/>
                      <a:ext cx="3020695" cy="1734185"/>
                    </a:xfrm>
                    <a:prstGeom prst="rect">
                      <a:avLst/>
                    </a:prstGeom>
                    <a:noFill/>
                    <a:ln>
                      <a:noFill/>
                    </a:ln>
                    <a:effectLst>
                      <a:softEdge rad="63500"/>
                    </a:effectLst>
                  </pic:spPr>
                </pic:pic>
              </a:graphicData>
            </a:graphic>
          </wp:anchor>
        </w:drawing>
      </w:r>
    </w:p>
    <w:p>
      <w:pPr>
        <w:pStyle w:val="4"/>
        <w:spacing w:before="75" w:beforeAutospacing="0" w:after="75" w:afterAutospacing="0" w:line="315" w:lineRule="atLeast"/>
      </w:pPr>
    </w:p>
    <w:p>
      <w:pPr>
        <w:pStyle w:val="4"/>
        <w:spacing w:before="75" w:beforeAutospacing="0" w:after="75" w:afterAutospacing="0" w:line="315" w:lineRule="atLeast"/>
      </w:pPr>
    </w:p>
    <w:p>
      <w:pPr>
        <w:pStyle w:val="4"/>
        <w:spacing w:before="75" w:beforeAutospacing="0" w:after="75" w:afterAutospacing="0" w:line="315" w:lineRule="atLeast"/>
      </w:pPr>
    </w:p>
    <w:p>
      <w:pPr>
        <w:pStyle w:val="4"/>
        <w:spacing w:before="75" w:beforeAutospacing="0" w:after="75" w:afterAutospacing="0" w:line="315" w:lineRule="atLeast"/>
      </w:pPr>
    </w:p>
    <w:p>
      <w:pPr>
        <w:pStyle w:val="4"/>
        <w:spacing w:before="75" w:beforeAutospacing="0" w:after="75" w:afterAutospacing="0" w:line="315" w:lineRule="atLeast"/>
      </w:pPr>
    </w:p>
    <w:p>
      <w:pPr>
        <w:pStyle w:val="4"/>
        <w:spacing w:before="75" w:beforeAutospacing="0" w:after="75" w:afterAutospacing="0" w:line="315" w:lineRule="atLeast"/>
        <w:rPr>
          <w:rFonts w:hint="eastAsia"/>
        </w:rPr>
      </w:pPr>
    </w:p>
    <w:p>
      <w:pPr>
        <w:pStyle w:val="4"/>
        <w:spacing w:before="75" w:beforeAutospacing="0" w:after="75" w:afterAutospacing="0" w:line="315" w:lineRule="atLeast"/>
      </w:pPr>
      <w:r>
        <w:rPr>
          <w:rFonts w:hint="eastAsia"/>
        </w:rPr>
        <w:t>上图：食宿环境（商务区及项目公司）</w:t>
      </w:r>
    </w:p>
    <w:p>
      <w:pPr>
        <w:pStyle w:val="4"/>
        <w:spacing w:before="75" w:beforeAutospacing="0" w:after="75" w:afterAutospacing="0" w:line="315" w:lineRule="atLeast"/>
      </w:pPr>
      <w:r>
        <w:drawing>
          <wp:anchor distT="0" distB="0" distL="114300" distR="114300" simplePos="0" relativeHeight="251666432" behindDoc="0" locked="0" layoutInCell="1" allowOverlap="1">
            <wp:simplePos x="0" y="0"/>
            <wp:positionH relativeFrom="column">
              <wp:posOffset>69850</wp:posOffset>
            </wp:positionH>
            <wp:positionV relativeFrom="page">
              <wp:posOffset>7418070</wp:posOffset>
            </wp:positionV>
            <wp:extent cx="2165350" cy="1753235"/>
            <wp:effectExtent l="0" t="0" r="6350" b="12065"/>
            <wp:wrapTopAndBottom/>
            <wp:docPr id="10" name="图片 15" descr="健身教练为员工讲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5" descr="健身教练为员工讲解"/>
                    <pic:cNvPicPr>
                      <a:picLocks noChangeAspect="1"/>
                    </pic:cNvPicPr>
                  </pic:nvPicPr>
                  <pic:blipFill>
                    <a:blip r:embed="rId16"/>
                    <a:srcRect l="1447" t="3517" r="2104" b="2591"/>
                    <a:stretch>
                      <a:fillRect/>
                    </a:stretch>
                  </pic:blipFill>
                  <pic:spPr>
                    <a:xfrm>
                      <a:off x="0" y="0"/>
                      <a:ext cx="2165350" cy="1753235"/>
                    </a:xfrm>
                    <a:prstGeom prst="rect">
                      <a:avLst/>
                    </a:prstGeom>
                    <a:noFill/>
                    <a:ln>
                      <a:noFill/>
                    </a:ln>
                    <a:effectLst>
                      <a:softEdge rad="63500"/>
                    </a:effectLst>
                  </pic:spPr>
                </pic:pic>
              </a:graphicData>
            </a:graphic>
          </wp:anchor>
        </w:drawing>
      </w:r>
      <w:r>
        <w:rPr>
          <w:rFonts w:hint="eastAsia"/>
        </w:rPr>
        <w:drawing>
          <wp:anchor distT="0" distB="0" distL="114300" distR="114300" simplePos="0" relativeHeight="251664384" behindDoc="0" locked="0" layoutInCell="1" allowOverlap="1">
            <wp:simplePos x="0" y="0"/>
            <wp:positionH relativeFrom="column">
              <wp:posOffset>4297680</wp:posOffset>
            </wp:positionH>
            <wp:positionV relativeFrom="page">
              <wp:posOffset>7373620</wp:posOffset>
            </wp:positionV>
            <wp:extent cx="1866265" cy="1794510"/>
            <wp:effectExtent l="0" t="0" r="635" b="8890"/>
            <wp:wrapTopAndBottom/>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7"/>
                    <a:srcRect l="1881" t="4396" r="3294" b="3249"/>
                    <a:stretch>
                      <a:fillRect/>
                    </a:stretch>
                  </pic:blipFill>
                  <pic:spPr>
                    <a:xfrm>
                      <a:off x="0" y="0"/>
                      <a:ext cx="1866265" cy="1794510"/>
                    </a:xfrm>
                    <a:prstGeom prst="rect">
                      <a:avLst/>
                    </a:prstGeom>
                    <a:noFill/>
                    <a:ln>
                      <a:noFill/>
                    </a:ln>
                    <a:effectLst>
                      <a:softEdge rad="63500"/>
                    </a:effectLst>
                  </pic:spPr>
                </pic:pic>
              </a:graphicData>
            </a:graphic>
          </wp:anchor>
        </w:drawing>
      </w:r>
      <w:r>
        <w:rPr>
          <w:rFonts w:hint="eastAsia"/>
        </w:rPr>
        <w:drawing>
          <wp:anchor distT="0" distB="0" distL="114300" distR="114300" simplePos="0" relativeHeight="251665408" behindDoc="0" locked="0" layoutInCell="1" allowOverlap="1">
            <wp:simplePos x="0" y="0"/>
            <wp:positionH relativeFrom="column">
              <wp:posOffset>2242185</wp:posOffset>
            </wp:positionH>
            <wp:positionV relativeFrom="page">
              <wp:posOffset>7361555</wp:posOffset>
            </wp:positionV>
            <wp:extent cx="2032635" cy="1802130"/>
            <wp:effectExtent l="0" t="0" r="12065" b="1270"/>
            <wp:wrapTopAndBottom/>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18"/>
                    <a:srcRect l="2887" t="3578" r="2887" b="2783"/>
                    <a:stretch>
                      <a:fillRect/>
                    </a:stretch>
                  </pic:blipFill>
                  <pic:spPr>
                    <a:xfrm>
                      <a:off x="0" y="0"/>
                      <a:ext cx="2032635" cy="1802130"/>
                    </a:xfrm>
                    <a:prstGeom prst="rect">
                      <a:avLst/>
                    </a:prstGeom>
                    <a:noFill/>
                    <a:ln>
                      <a:noFill/>
                    </a:ln>
                    <a:effectLst>
                      <a:softEdge rad="63500"/>
                    </a:effectLst>
                  </pic:spPr>
                </pic:pic>
              </a:graphicData>
            </a:graphic>
          </wp:anchor>
        </w:drawing>
      </w:r>
    </w:p>
    <w:p>
      <w:pPr>
        <w:pStyle w:val="4"/>
        <w:spacing w:beforeAutospacing="0" w:afterAutospacing="0" w:line="240" w:lineRule="auto"/>
      </w:pPr>
      <w:r>
        <w:drawing>
          <wp:anchor distT="0" distB="0" distL="114300" distR="114300" simplePos="0" relativeHeight="251661312" behindDoc="0" locked="0" layoutInCell="1" allowOverlap="1">
            <wp:simplePos x="0" y="0"/>
            <wp:positionH relativeFrom="column">
              <wp:posOffset>2955290</wp:posOffset>
            </wp:positionH>
            <wp:positionV relativeFrom="paragraph">
              <wp:posOffset>48895</wp:posOffset>
            </wp:positionV>
            <wp:extent cx="3122295" cy="2415540"/>
            <wp:effectExtent l="0" t="0" r="1905" b="0"/>
            <wp:wrapTopAndBottom/>
            <wp:docPr id="12" name="图片 11" descr="C:\Users\M.wawa\Desktop\健身.jpg健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C:\Users\M.wawa\Desktop\健身.jpg健身"/>
                    <pic:cNvPicPr>
                      <a:picLocks noChangeAspect="1"/>
                    </pic:cNvPicPr>
                  </pic:nvPicPr>
                  <pic:blipFill>
                    <a:blip r:embed="rId19"/>
                    <a:srcRect/>
                    <a:stretch>
                      <a:fillRect/>
                    </a:stretch>
                  </pic:blipFill>
                  <pic:spPr>
                    <a:xfrm>
                      <a:off x="0" y="0"/>
                      <a:ext cx="3122295" cy="2415540"/>
                    </a:xfrm>
                    <a:prstGeom prst="rect">
                      <a:avLst/>
                    </a:prstGeom>
                    <a:noFill/>
                    <a:ln>
                      <a:noFill/>
                    </a:ln>
                    <a:effectLst>
                      <a:softEdge rad="63500"/>
                    </a:effectLst>
                  </pic:spPr>
                </pic:pic>
              </a:graphicData>
            </a:graphic>
          </wp:anchor>
        </w:drawing>
      </w:r>
      <w:r>
        <w:rPr>
          <w:rFonts w:hint="eastAsia"/>
        </w:rPr>
        <w:drawing>
          <wp:anchor distT="0" distB="0" distL="114300" distR="114300" simplePos="0" relativeHeight="251660288" behindDoc="0" locked="0" layoutInCell="1" allowOverlap="1">
            <wp:simplePos x="0" y="0"/>
            <wp:positionH relativeFrom="column">
              <wp:posOffset>18415</wp:posOffset>
            </wp:positionH>
            <wp:positionV relativeFrom="paragraph">
              <wp:posOffset>48895</wp:posOffset>
            </wp:positionV>
            <wp:extent cx="2989580" cy="2408555"/>
            <wp:effectExtent l="0" t="0" r="0" b="4445"/>
            <wp:wrapTopAndBottom/>
            <wp:docPr id="16" name="图片 12" descr="C:\Users\M.wawa\Desktop\健身1.JPG健身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C:\Users\M.wawa\Desktop\健身1.JPG健身1"/>
                    <pic:cNvPicPr>
                      <a:picLocks noChangeAspect="1"/>
                    </pic:cNvPicPr>
                  </pic:nvPicPr>
                  <pic:blipFill>
                    <a:blip r:embed="rId20"/>
                    <a:srcRect/>
                    <a:stretch>
                      <a:fillRect/>
                    </a:stretch>
                  </pic:blipFill>
                  <pic:spPr>
                    <a:xfrm>
                      <a:off x="0" y="0"/>
                      <a:ext cx="2989580" cy="2408555"/>
                    </a:xfrm>
                    <a:prstGeom prst="rect">
                      <a:avLst/>
                    </a:prstGeom>
                    <a:noFill/>
                    <a:ln>
                      <a:noFill/>
                    </a:ln>
                    <a:effectLst>
                      <a:softEdge rad="63500"/>
                    </a:effectLst>
                  </pic:spPr>
                </pic:pic>
              </a:graphicData>
            </a:graphic>
          </wp:anchor>
        </w:drawing>
      </w:r>
      <w:r>
        <w:rPr>
          <w:rFonts w:hint="eastAsia"/>
        </w:rPr>
        <w:t>上图：室内健身</w:t>
      </w:r>
      <w:r>
        <w:rPr>
          <w:rFonts w:hint="eastAsia"/>
          <w:lang w:eastAsia="zh-CN"/>
        </w:rPr>
        <w:t>、</w:t>
      </w:r>
      <w:r>
        <w:rPr>
          <w:rFonts w:hint="eastAsia"/>
        </w:rPr>
        <w:t>运动场所（羽毛球</w:t>
      </w:r>
      <w:r>
        <w:rPr>
          <w:rFonts w:hint="eastAsia"/>
          <w:lang w:eastAsia="zh-CN"/>
        </w:rPr>
        <w:t>、</w:t>
      </w:r>
      <w:r>
        <w:rPr>
          <w:rFonts w:hint="eastAsia"/>
        </w:rPr>
        <w:t>篮球</w:t>
      </w:r>
      <w:r>
        <w:rPr>
          <w:rFonts w:hint="eastAsia"/>
          <w:lang w:eastAsia="zh-CN"/>
        </w:rPr>
        <w:t>、</w:t>
      </w:r>
      <w:r>
        <w:rPr>
          <w:rFonts w:hint="eastAsia"/>
        </w:rPr>
        <w:t>乒乓球）</w:t>
      </w:r>
    </w:p>
    <w:p>
      <w:pPr>
        <w:pStyle w:val="4"/>
        <w:spacing w:beforeAutospacing="0" w:afterAutospacing="0" w:line="240" w:lineRule="auto"/>
        <w:rPr>
          <w:rFonts w:hint="eastAsia"/>
        </w:rPr>
      </w:pPr>
      <w:r>
        <w:rPr>
          <w:rFonts w:hint="eastAsia"/>
          <w:lang w:eastAsia="zh-CN"/>
        </w:rPr>
        <w:drawing>
          <wp:anchor distT="0" distB="0" distL="114300" distR="114300" simplePos="0" relativeHeight="251670528" behindDoc="0" locked="0" layoutInCell="1" allowOverlap="1">
            <wp:simplePos x="0" y="0"/>
            <wp:positionH relativeFrom="column">
              <wp:posOffset>38100</wp:posOffset>
            </wp:positionH>
            <wp:positionV relativeFrom="page">
              <wp:posOffset>3542665</wp:posOffset>
            </wp:positionV>
            <wp:extent cx="6036310" cy="2810510"/>
            <wp:effectExtent l="0" t="0" r="8890" b="8890"/>
            <wp:wrapTopAndBottom/>
            <wp:docPr id="19" name="图片 19" descr="商务区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商务区图片"/>
                    <pic:cNvPicPr>
                      <a:picLocks noChangeAspect="1"/>
                    </pic:cNvPicPr>
                  </pic:nvPicPr>
                  <pic:blipFill>
                    <a:blip r:embed="rId21"/>
                    <a:stretch>
                      <a:fillRect/>
                    </a:stretch>
                  </pic:blipFill>
                  <pic:spPr>
                    <a:xfrm>
                      <a:off x="0" y="0"/>
                      <a:ext cx="6036310" cy="2810510"/>
                    </a:xfrm>
                    <a:prstGeom prst="rect">
                      <a:avLst/>
                    </a:prstGeom>
                    <a:effectLst>
                      <a:softEdge rad="63500"/>
                    </a:effectLst>
                  </pic:spPr>
                </pic:pic>
              </a:graphicData>
            </a:graphic>
          </wp:anchor>
        </w:drawing>
      </w:r>
      <w:r>
        <w:rPr>
          <w:rFonts w:hint="eastAsia"/>
        </w:rPr>
        <w:t>上图：特变电工商务区总部</w:t>
      </w:r>
    </w:p>
    <w:sectPr>
      <w:headerReference r:id="rId3" w:type="default"/>
      <w:footerReference r:id="rId4" w:type="default"/>
      <w:pgSz w:w="11906" w:h="16838"/>
      <w:pgMar w:top="1134" w:right="1134" w:bottom="1134" w:left="1134" w:header="964" w:footer="85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2313C13-68DA-4E63-8555-62D4209AA8F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2000000000000000000"/>
    <w:charset w:val="86"/>
    <w:family w:val="auto"/>
    <w:pitch w:val="default"/>
    <w:sig w:usb0="00000000" w:usb1="00000000" w:usb2="00082016" w:usb3="00000000" w:csb0="00040001" w:csb1="00000000"/>
  </w:font>
  <w:font w:name="宋体fal">
    <w:altName w:val="宋体"/>
    <w:panose1 w:val="00000000000000000000"/>
    <w:charset w:val="86"/>
    <w:family w:val="auto"/>
    <w:pitch w:val="default"/>
    <w:sig w:usb0="00000000" w:usb1="00000000" w:usb2="00000010" w:usb3="00000000" w:csb0="00040000" w:csb1="00000000"/>
    <w:embedRegular r:id="rId2" w:fontKey="{CBFD01E3-C265-4FC4-B4E2-30C7268A0840}"/>
  </w:font>
  <w:font w:name="方正仿宋_GBK">
    <w:altName w:val="微软雅黑"/>
    <w:panose1 w:val="03000509000000000000"/>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embedRegular r:id="rId3" w:fontKey="{3B954069-3F29-41F2-A22A-CCCC91B217CE}"/>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10"/>
      </w:rPr>
    </w:pPr>
    <w:r>
      <w:fldChar w:fldCharType="begin"/>
    </w:r>
    <w:r>
      <w:rPr>
        <w:rStyle w:val="10"/>
      </w:rPr>
      <w:instrText xml:space="preserve">PAGE  </w:instrText>
    </w:r>
    <w:r>
      <w:fldChar w:fldCharType="separate"/>
    </w:r>
    <w:r>
      <w:rPr>
        <w:rStyle w:val="10"/>
      </w:rPr>
      <w:t>2</w:t>
    </w:r>
    <w:r>
      <w:fldChar w:fldCharType="end"/>
    </w:r>
  </w:p>
  <w:p>
    <w:pPr>
      <w:pStyle w:val="3"/>
      <w:ind w:firstLine="6570" w:firstLineChars="3650"/>
    </w:pPr>
    <w:r>
      <w:drawing>
        <wp:anchor distT="0" distB="0" distL="114300" distR="114300" simplePos="0" relativeHeight="251659264" behindDoc="1" locked="0" layoutInCell="1" allowOverlap="1">
          <wp:simplePos x="0" y="0"/>
          <wp:positionH relativeFrom="column">
            <wp:posOffset>3888740</wp:posOffset>
          </wp:positionH>
          <wp:positionV relativeFrom="paragraph">
            <wp:posOffset>-47625</wp:posOffset>
          </wp:positionV>
          <wp:extent cx="1871345" cy="177800"/>
          <wp:effectExtent l="0" t="0" r="8255" b="0"/>
          <wp:wrapSquare wrapText="bothSides"/>
          <wp:docPr id="3" name="图片 1" descr="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未标题-2"/>
                  <pic:cNvPicPr>
                    <a:picLocks noChangeAspect="1"/>
                  </pic:cNvPicPr>
                </pic:nvPicPr>
                <pic:blipFill>
                  <a:blip r:embed="rId1"/>
                  <a:srcRect l="9103" t="61417" r="9103"/>
                  <a:stretch>
                    <a:fillRect/>
                  </a:stretch>
                </pic:blipFill>
                <pic:spPr>
                  <a:xfrm>
                    <a:off x="0" y="0"/>
                    <a:ext cx="1871345" cy="177800"/>
                  </a:xfrm>
                  <a:prstGeom prst="rect">
                    <a:avLst/>
                  </a:prstGeom>
                  <a:noFill/>
                  <a:ln>
                    <a:noFill/>
                  </a:ln>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inline distT="0" distB="0" distL="114300" distR="114300">
          <wp:extent cx="1733550" cy="142875"/>
          <wp:effectExtent l="0" t="0" r="6350" b="9525"/>
          <wp:docPr id="2" name="图片 3" descr="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未标题-2"/>
                  <pic:cNvPicPr>
                    <a:picLocks noChangeAspect="1"/>
                  </pic:cNvPicPr>
                </pic:nvPicPr>
                <pic:blipFill>
                  <a:blip r:embed="rId1"/>
                  <a:srcRect b="55730"/>
                  <a:stretch>
                    <a:fillRect/>
                  </a:stretch>
                </pic:blipFill>
                <pic:spPr>
                  <a:xfrm>
                    <a:off x="0" y="0"/>
                    <a:ext cx="1733550" cy="1428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2ODE2ODMxOTRmNThmNjJkNzNmYmYyNGM0ZDNkOGMifQ=="/>
  </w:docVars>
  <w:rsids>
    <w:rsidRoot w:val="10106C81"/>
    <w:rsid w:val="001D4232"/>
    <w:rsid w:val="004C77D3"/>
    <w:rsid w:val="00A8001B"/>
    <w:rsid w:val="00B406C6"/>
    <w:rsid w:val="01B91162"/>
    <w:rsid w:val="01CE0487"/>
    <w:rsid w:val="02F762B2"/>
    <w:rsid w:val="03A245AF"/>
    <w:rsid w:val="03B33D9B"/>
    <w:rsid w:val="03BF57A9"/>
    <w:rsid w:val="03CA5319"/>
    <w:rsid w:val="03F6752C"/>
    <w:rsid w:val="046317DE"/>
    <w:rsid w:val="053973EC"/>
    <w:rsid w:val="059B1AE3"/>
    <w:rsid w:val="05F81055"/>
    <w:rsid w:val="064C75F3"/>
    <w:rsid w:val="070F5BE9"/>
    <w:rsid w:val="080B33DE"/>
    <w:rsid w:val="086504F8"/>
    <w:rsid w:val="08A52FEB"/>
    <w:rsid w:val="0967051A"/>
    <w:rsid w:val="097F32E5"/>
    <w:rsid w:val="0A351168"/>
    <w:rsid w:val="0BD30A2A"/>
    <w:rsid w:val="0C9D720F"/>
    <w:rsid w:val="0CBE28CD"/>
    <w:rsid w:val="0CE340E1"/>
    <w:rsid w:val="0CE3424E"/>
    <w:rsid w:val="0CF8112C"/>
    <w:rsid w:val="0D183BB3"/>
    <w:rsid w:val="0D6B49C1"/>
    <w:rsid w:val="0D792F2F"/>
    <w:rsid w:val="0F415B8D"/>
    <w:rsid w:val="0FC37F98"/>
    <w:rsid w:val="10106C81"/>
    <w:rsid w:val="11A76FB8"/>
    <w:rsid w:val="120C3906"/>
    <w:rsid w:val="126E4950"/>
    <w:rsid w:val="127540C6"/>
    <w:rsid w:val="128E11D9"/>
    <w:rsid w:val="13541895"/>
    <w:rsid w:val="150429B2"/>
    <w:rsid w:val="15206016"/>
    <w:rsid w:val="16934C3F"/>
    <w:rsid w:val="16DB5005"/>
    <w:rsid w:val="17214184"/>
    <w:rsid w:val="1786624E"/>
    <w:rsid w:val="17AD5A18"/>
    <w:rsid w:val="194F40C6"/>
    <w:rsid w:val="1A717672"/>
    <w:rsid w:val="1B684130"/>
    <w:rsid w:val="1C223710"/>
    <w:rsid w:val="1C7E4100"/>
    <w:rsid w:val="1CB270E6"/>
    <w:rsid w:val="1CD33C1C"/>
    <w:rsid w:val="1DA03ABF"/>
    <w:rsid w:val="1F3C5FFF"/>
    <w:rsid w:val="1F83778A"/>
    <w:rsid w:val="1FB913FE"/>
    <w:rsid w:val="1FD706EF"/>
    <w:rsid w:val="201A36A5"/>
    <w:rsid w:val="2054181E"/>
    <w:rsid w:val="21624113"/>
    <w:rsid w:val="23E136EE"/>
    <w:rsid w:val="240633F7"/>
    <w:rsid w:val="2613738E"/>
    <w:rsid w:val="27F541B1"/>
    <w:rsid w:val="28B5472C"/>
    <w:rsid w:val="28FD64BF"/>
    <w:rsid w:val="290A1443"/>
    <w:rsid w:val="2922033A"/>
    <w:rsid w:val="2A0E18E3"/>
    <w:rsid w:val="2A2E60E8"/>
    <w:rsid w:val="2A66663D"/>
    <w:rsid w:val="2B2F3099"/>
    <w:rsid w:val="2C7566AC"/>
    <w:rsid w:val="2D850B71"/>
    <w:rsid w:val="2D8B0DAD"/>
    <w:rsid w:val="2DBA77C8"/>
    <w:rsid w:val="2EFC5F33"/>
    <w:rsid w:val="2F78277C"/>
    <w:rsid w:val="308C1F42"/>
    <w:rsid w:val="308D1B7F"/>
    <w:rsid w:val="31027A40"/>
    <w:rsid w:val="31051D5E"/>
    <w:rsid w:val="31305792"/>
    <w:rsid w:val="32474FBA"/>
    <w:rsid w:val="32917FB8"/>
    <w:rsid w:val="33F90BF8"/>
    <w:rsid w:val="34D53C83"/>
    <w:rsid w:val="350663FB"/>
    <w:rsid w:val="36940670"/>
    <w:rsid w:val="36CA458D"/>
    <w:rsid w:val="37D239BC"/>
    <w:rsid w:val="37E40B8A"/>
    <w:rsid w:val="383C7219"/>
    <w:rsid w:val="38932136"/>
    <w:rsid w:val="390163A8"/>
    <w:rsid w:val="3AB83B1B"/>
    <w:rsid w:val="3AE37575"/>
    <w:rsid w:val="3D4C5207"/>
    <w:rsid w:val="3EE7726E"/>
    <w:rsid w:val="3FDD6B2C"/>
    <w:rsid w:val="402E1612"/>
    <w:rsid w:val="40B33A6C"/>
    <w:rsid w:val="414D59F2"/>
    <w:rsid w:val="41D93A97"/>
    <w:rsid w:val="41E478B9"/>
    <w:rsid w:val="424E2268"/>
    <w:rsid w:val="42816FF6"/>
    <w:rsid w:val="42B52019"/>
    <w:rsid w:val="433B11DF"/>
    <w:rsid w:val="437A0087"/>
    <w:rsid w:val="44564BBE"/>
    <w:rsid w:val="44BB71BD"/>
    <w:rsid w:val="476D367F"/>
    <w:rsid w:val="47705F96"/>
    <w:rsid w:val="47E96604"/>
    <w:rsid w:val="48351B87"/>
    <w:rsid w:val="48E74F96"/>
    <w:rsid w:val="492D715F"/>
    <w:rsid w:val="4A0C0BA0"/>
    <w:rsid w:val="4AAE6E3E"/>
    <w:rsid w:val="4AEA3289"/>
    <w:rsid w:val="4BAD1567"/>
    <w:rsid w:val="4C172E84"/>
    <w:rsid w:val="4D29340B"/>
    <w:rsid w:val="4E6D65BD"/>
    <w:rsid w:val="4EA2481E"/>
    <w:rsid w:val="4EE561EA"/>
    <w:rsid w:val="4FB2701D"/>
    <w:rsid w:val="504053EE"/>
    <w:rsid w:val="517B5C63"/>
    <w:rsid w:val="51A923EB"/>
    <w:rsid w:val="530F0A82"/>
    <w:rsid w:val="53F25862"/>
    <w:rsid w:val="5415239F"/>
    <w:rsid w:val="541635E9"/>
    <w:rsid w:val="56C54A66"/>
    <w:rsid w:val="57C56E0F"/>
    <w:rsid w:val="59717C0A"/>
    <w:rsid w:val="5C266F78"/>
    <w:rsid w:val="5CC71DEA"/>
    <w:rsid w:val="5CCD0154"/>
    <w:rsid w:val="5FCA420B"/>
    <w:rsid w:val="60663E1D"/>
    <w:rsid w:val="60885CA7"/>
    <w:rsid w:val="615956E4"/>
    <w:rsid w:val="627D650F"/>
    <w:rsid w:val="63426D1F"/>
    <w:rsid w:val="64B61035"/>
    <w:rsid w:val="64C26871"/>
    <w:rsid w:val="65385EEE"/>
    <w:rsid w:val="6589501D"/>
    <w:rsid w:val="65A0333F"/>
    <w:rsid w:val="66016892"/>
    <w:rsid w:val="663527B0"/>
    <w:rsid w:val="673F502F"/>
    <w:rsid w:val="68D66149"/>
    <w:rsid w:val="692073C4"/>
    <w:rsid w:val="6A481B54"/>
    <w:rsid w:val="6A69120B"/>
    <w:rsid w:val="6A845731"/>
    <w:rsid w:val="6BD85D34"/>
    <w:rsid w:val="6CE81FA7"/>
    <w:rsid w:val="6DC23F28"/>
    <w:rsid w:val="6E4024F6"/>
    <w:rsid w:val="6E71421E"/>
    <w:rsid w:val="6FD7432D"/>
    <w:rsid w:val="705E35A9"/>
    <w:rsid w:val="70A403FE"/>
    <w:rsid w:val="71520337"/>
    <w:rsid w:val="71CE0C6F"/>
    <w:rsid w:val="72DD00D4"/>
    <w:rsid w:val="737E18B7"/>
    <w:rsid w:val="74F57957"/>
    <w:rsid w:val="762F0C47"/>
    <w:rsid w:val="779D3188"/>
    <w:rsid w:val="787B51EF"/>
    <w:rsid w:val="791242F7"/>
    <w:rsid w:val="79A60B23"/>
    <w:rsid w:val="79B77147"/>
    <w:rsid w:val="79FE2CF6"/>
    <w:rsid w:val="7C32282D"/>
    <w:rsid w:val="7C336FB7"/>
    <w:rsid w:val="7D7E3AC5"/>
    <w:rsid w:val="7E245E40"/>
    <w:rsid w:val="7F3A2D55"/>
    <w:rsid w:val="7FBF5B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autoRedefine/>
    <w:unhideWhenUsed/>
    <w:qFormat/>
    <w:uiPriority w:val="99"/>
    <w:pPr>
      <w:spacing w:afterLines="0" w:afterAutospacing="0"/>
      <w:ind w:left="0" w:leftChars="0"/>
    </w:pPr>
    <w:rPr>
      <w:rFonts w:ascii="Times New Roman" w:hAnsi="Times New Roman" w:eastAsia="方正小标宋_GBK"/>
      <w:sz w:val="44"/>
    </w:rPr>
  </w:style>
  <w:style w:type="paragraph" w:styleId="3">
    <w:name w:val="footer"/>
    <w:basedOn w:val="1"/>
    <w:autoRedefine/>
    <w:qFormat/>
    <w:uiPriority w:val="99"/>
    <w:pPr>
      <w:tabs>
        <w:tab w:val="center" w:pos="4153"/>
        <w:tab w:val="right" w:pos="8306"/>
      </w:tabs>
      <w:snapToGrid w:val="0"/>
      <w:jc w:val="left"/>
    </w:pPr>
    <w:rPr>
      <w:kern w:val="0"/>
      <w:sz w:val="18"/>
      <w:szCs w:val="18"/>
    </w:rPr>
  </w:style>
  <w:style w:type="paragraph" w:styleId="4">
    <w:name w:val="Normal (Web)"/>
    <w:basedOn w:val="1"/>
    <w:autoRedefine/>
    <w:qFormat/>
    <w:uiPriority w:val="99"/>
    <w:pPr>
      <w:widowControl/>
      <w:spacing w:beforeAutospacing="1" w:afterAutospacing="1"/>
      <w:jc w:val="left"/>
    </w:pPr>
    <w:rPr>
      <w:rFonts w:ascii="宋体fal" w:hAnsi="宋体fal" w:cs="宋体fal"/>
      <w:color w:val="000000"/>
      <w:kern w:val="0"/>
      <w:sz w:val="24"/>
      <w:szCs w:val="24"/>
    </w:rPr>
  </w:style>
  <w:style w:type="paragraph" w:styleId="5">
    <w:name w:val="Body Text First Indent 2"/>
    <w:basedOn w:val="2"/>
    <w:autoRedefine/>
    <w:unhideWhenUsed/>
    <w:qFormat/>
    <w:uiPriority w:val="99"/>
    <w:pPr>
      <w:ind w:firstLine="0" w:firstLineChars="0"/>
    </w:pPr>
    <w:rPr>
      <w:rFonts w:eastAsia="方正仿宋_GBK"/>
      <w:sz w:val="32"/>
    </w:rPr>
  </w:style>
  <w:style w:type="table" w:styleId="7">
    <w:name w:val="Table Grid"/>
    <w:basedOn w:val="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autoRedefine/>
    <w:qFormat/>
    <w:uiPriority w:val="0"/>
    <w:rPr>
      <w:b/>
    </w:rPr>
  </w:style>
  <w:style w:type="character" w:styleId="10">
    <w:name w:val="page number"/>
    <w:autoRedefine/>
    <w:qFormat/>
    <w:uiPriority w:val="99"/>
    <w:rPr>
      <w:rFonts w:cs="Times New Roman"/>
    </w:rPr>
  </w:style>
  <w:style w:type="character" w:styleId="11">
    <w:name w:val="Hyperlink"/>
    <w:autoRedefine/>
    <w:qFormat/>
    <w:uiPriority w:val="99"/>
    <w:rPr>
      <w:rFonts w:cs="Times New Roman"/>
      <w:color w:val="0000FF"/>
      <w:u w:val="single"/>
    </w:rPr>
  </w:style>
  <w:style w:type="paragraph" w:customStyle="1" w:styleId="12">
    <w:name w:val="样式1"/>
    <w:basedOn w:val="1"/>
    <w:autoRedefine/>
    <w:qFormat/>
    <w:uiPriority w:val="0"/>
  </w:style>
  <w:style w:type="paragraph" w:customStyle="1" w:styleId="13">
    <w:name w:val="p0"/>
    <w:basedOn w:val="1"/>
    <w:autoRedefine/>
    <w:qFormat/>
    <w:uiPriority w:val="99"/>
    <w:pPr>
      <w:widowControl/>
    </w:pPr>
    <w:rPr>
      <w:rFonts w:ascii="Calibri" w:hAnsi="Calibri" w:cs="Calibri"/>
      <w:kern w:val="0"/>
    </w:rPr>
  </w:style>
  <w:style w:type="paragraph" w:customStyle="1" w:styleId="14">
    <w:name w:val="Revision"/>
    <w:autoRedefine/>
    <w:hidden/>
    <w:semiHidden/>
    <w:qFormat/>
    <w:uiPriority w:val="99"/>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jpe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D2171-9F88-47FB-B4FE-DCAFD7976F05}">
  <ds:schemaRefs/>
</ds:datastoreItem>
</file>

<file path=docProps/app.xml><?xml version="1.0" encoding="utf-8"?>
<Properties xmlns="http://schemas.openxmlformats.org/officeDocument/2006/extended-properties" xmlns:vt="http://schemas.openxmlformats.org/officeDocument/2006/docPropsVTypes">
  <Template>Normal.dotm</Template>
  <Pages>7</Pages>
  <Words>2964</Words>
  <Characters>3150</Characters>
  <Lines>27</Lines>
  <Paragraphs>7</Paragraphs>
  <TotalTime>0</TotalTime>
  <ScaleCrop>false</ScaleCrop>
  <LinksUpToDate>false</LinksUpToDate>
  <CharactersWithSpaces>3171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2022-08-30T04:45:00Z</dcterms:created>
  <dc:creator> 我属兔</dc:creator>
  <cp:lastModifiedBy>3c</cp:lastModifiedBy>
  <dcterms:modified xsi:type="dcterms:W3CDTF">2024-03-02T05:06:29Z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6536738B71B64FEB9A72AECAF0EA07D5_13</vt:lpwstr>
  </property>
</Properties>
</file>